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雅安经济开发区市政建筑工程有限公司</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lang w:eastAsia="zh-CN"/>
        </w:rPr>
        <w:t>关于川西大数据产业园7#综合运营中心一层餐厅桌椅采购</w:t>
      </w:r>
      <w:r>
        <w:rPr>
          <w:rFonts w:hint="eastAsia" w:ascii="方正小标宋简体" w:eastAsia="方正小标宋简体"/>
          <w:sz w:val="44"/>
          <w:szCs w:val="44"/>
        </w:rPr>
        <w:t>竞争性谈判的公告</w:t>
      </w:r>
    </w:p>
    <w:p>
      <w:pPr>
        <w:spacing w:line="100" w:lineRule="exact"/>
        <w:jc w:val="left"/>
        <w:rPr>
          <w:rFonts w:ascii="仿宋_GB2312" w:eastAsia="仿宋_GB2312" w:hAnsiTheme="minorEastAsia"/>
          <w:sz w:val="28"/>
          <w:szCs w:val="28"/>
        </w:rPr>
      </w:pPr>
      <w:r>
        <w:rPr>
          <w:rFonts w:hint="eastAsia" w:ascii="仿宋_GB2312" w:eastAsia="仿宋_GB2312" w:hAnsiTheme="minorEastAsia"/>
          <w:sz w:val="28"/>
          <w:szCs w:val="28"/>
        </w:rPr>
        <w:t xml:space="preserve">    </w:t>
      </w:r>
    </w:p>
    <w:p>
      <w:pPr>
        <w:spacing w:line="100" w:lineRule="exact"/>
        <w:jc w:val="left"/>
        <w:rPr>
          <w:rFonts w:ascii="仿宋_GB2312" w:eastAsia="仿宋_GB2312" w:hAnsiTheme="minorEastAsia"/>
          <w:sz w:val="28"/>
          <w:szCs w:val="28"/>
        </w:rPr>
      </w:pPr>
    </w:p>
    <w:p>
      <w:pPr>
        <w:spacing w:line="560" w:lineRule="exact"/>
        <w:ind w:left="-105" w:leftChars="-50" w:right="-210" w:rightChars="-100"/>
        <w:jc w:val="left"/>
        <w:rPr>
          <w:rFonts w:ascii="仿宋_GB2312" w:eastAsia="仿宋_GB2312"/>
          <w:sz w:val="32"/>
          <w:szCs w:val="32"/>
        </w:rPr>
      </w:pPr>
      <w:r>
        <w:rPr>
          <w:rFonts w:hint="eastAsia" w:ascii="仿宋_GB2312" w:eastAsia="仿宋_GB2312" w:hAnsiTheme="minorEastAsia"/>
          <w:sz w:val="28"/>
          <w:szCs w:val="28"/>
        </w:rPr>
        <w:t xml:space="preserve">    </w:t>
      </w:r>
      <w:r>
        <w:rPr>
          <w:rFonts w:hint="eastAsia" w:ascii="仿宋_GB2312" w:hAnsi="宋体" w:eastAsia="仿宋_GB2312"/>
          <w:sz w:val="32"/>
          <w:szCs w:val="32"/>
        </w:rPr>
        <w:t>我公司拟对</w:t>
      </w:r>
      <w:r>
        <w:rPr>
          <w:rFonts w:hint="eastAsia" w:ascii="仿宋_GB2312" w:hAnsi="宋体" w:eastAsia="仿宋_GB2312"/>
          <w:sz w:val="32"/>
          <w:szCs w:val="32"/>
          <w:u w:val="single"/>
          <w:lang w:eastAsia="zh-CN"/>
        </w:rPr>
        <w:t>川西大数据产业园7#综合运营中心一层餐厅桌椅采购</w:t>
      </w:r>
      <w:r>
        <w:rPr>
          <w:rFonts w:hint="eastAsia" w:ascii="仿宋_GB2312" w:hAnsi="宋体" w:eastAsia="仿宋_GB2312"/>
          <w:sz w:val="32"/>
          <w:szCs w:val="32"/>
        </w:rPr>
        <w:t>进行竞争性谈判，现诚邀具有良好信用及服务能力的单位参与此次竞争性谈判，现将现场谈判相关要求公告如下：</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1、采购项目名称：</w:t>
      </w:r>
      <w:r>
        <w:rPr>
          <w:rFonts w:hint="eastAsia" w:ascii="仿宋_GB2312" w:eastAsia="仿宋_GB2312"/>
          <w:bCs/>
          <w:sz w:val="32"/>
          <w:szCs w:val="32"/>
          <w:lang w:eastAsia="zh-CN"/>
        </w:rPr>
        <w:t>川西大数据产业园7#综合运营中心一层餐厅桌椅采购</w:t>
      </w:r>
      <w:r>
        <w:rPr>
          <w:rFonts w:hint="eastAsia" w:ascii="仿宋_GB2312" w:eastAsia="仿宋_GB2312"/>
          <w:bCs/>
          <w:sz w:val="32"/>
          <w:szCs w:val="32"/>
        </w:rPr>
        <w:t>。</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2、项目内容：</w:t>
      </w:r>
      <w:r>
        <w:rPr>
          <w:rFonts w:hint="eastAsia" w:ascii="仿宋_GB2312" w:eastAsia="仿宋_GB2312"/>
          <w:bCs/>
          <w:sz w:val="32"/>
          <w:szCs w:val="32"/>
          <w:lang w:val="en-US" w:eastAsia="zh-CN"/>
        </w:rPr>
        <w:t>川西大数据产业园7#综合运营中心一层餐厅桌椅采购</w:t>
      </w:r>
      <w:r>
        <w:rPr>
          <w:rFonts w:hint="eastAsia" w:ascii="仿宋_GB2312" w:eastAsia="仿宋_GB2312"/>
          <w:bCs/>
          <w:sz w:val="32"/>
          <w:szCs w:val="32"/>
        </w:rPr>
        <w:t>（详见附件清单）</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3、采购预算：</w:t>
      </w:r>
      <w:r>
        <w:rPr>
          <w:rFonts w:hint="eastAsia" w:ascii="仿宋_GB2312" w:eastAsia="仿宋_GB2312"/>
          <w:bCs/>
          <w:color w:val="000000" w:themeColor="text1"/>
          <w:sz w:val="32"/>
          <w:szCs w:val="32"/>
          <w:lang w:val="en-US" w:eastAsia="zh-CN"/>
        </w:rPr>
        <w:t>126480</w:t>
      </w:r>
      <w:r>
        <w:rPr>
          <w:rFonts w:hint="eastAsia" w:ascii="仿宋_GB2312" w:eastAsia="仿宋_GB2312"/>
          <w:bCs/>
          <w:sz w:val="32"/>
          <w:szCs w:val="32"/>
        </w:rPr>
        <w:t>元（超过采购预算的报价为无效报价）。</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rPr>
        <w:t>4、工期、质量</w:t>
      </w:r>
      <w:r>
        <w:rPr>
          <w:rFonts w:hint="eastAsia" w:ascii="仿宋_GB2312" w:eastAsia="仿宋_GB2312"/>
          <w:bCs/>
          <w:sz w:val="32"/>
          <w:szCs w:val="32"/>
          <w:lang w:eastAsia="zh-CN"/>
        </w:rPr>
        <w:t>、</w:t>
      </w:r>
      <w:r>
        <w:rPr>
          <w:rFonts w:hint="eastAsia" w:ascii="仿宋_GB2312" w:eastAsia="仿宋_GB2312"/>
          <w:bCs/>
          <w:sz w:val="32"/>
          <w:szCs w:val="32"/>
          <w:lang w:val="en-US" w:eastAsia="zh-CN"/>
        </w:rPr>
        <w:t>质保期</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rPr>
        <w:t>4.1工期：</w:t>
      </w:r>
      <w:r>
        <w:rPr>
          <w:rFonts w:hint="eastAsia" w:ascii="仿宋_GB2312" w:eastAsia="仿宋_GB2312"/>
          <w:bCs/>
          <w:sz w:val="32"/>
          <w:szCs w:val="32"/>
          <w:u w:val="single"/>
        </w:rPr>
        <w:t>满足工程进度需求</w:t>
      </w:r>
    </w:p>
    <w:p>
      <w:pPr>
        <w:spacing w:line="560" w:lineRule="exact"/>
        <w:ind w:left="-105" w:leftChars="-50" w:right="-210" w:rightChars="-100" w:firstLine="640" w:firstLineChars="200"/>
        <w:jc w:val="left"/>
        <w:rPr>
          <w:rFonts w:hint="eastAsia" w:ascii="仿宋_GB2312" w:eastAsia="仿宋_GB2312"/>
          <w:bCs/>
          <w:sz w:val="32"/>
          <w:szCs w:val="32"/>
          <w:u w:val="single"/>
        </w:rPr>
      </w:pPr>
      <w:r>
        <w:rPr>
          <w:rFonts w:hint="eastAsia" w:ascii="仿宋_GB2312" w:eastAsia="仿宋_GB2312"/>
          <w:bCs/>
          <w:sz w:val="32"/>
          <w:szCs w:val="32"/>
        </w:rPr>
        <w:t>4.2质量：</w:t>
      </w:r>
      <w:r>
        <w:rPr>
          <w:rFonts w:hint="eastAsia" w:ascii="仿宋_GB2312" w:eastAsia="仿宋_GB2312"/>
          <w:bCs/>
          <w:sz w:val="32"/>
          <w:szCs w:val="32"/>
          <w:u w:val="single"/>
        </w:rPr>
        <w:t>合格</w:t>
      </w:r>
    </w:p>
    <w:p>
      <w:pPr>
        <w:spacing w:line="560" w:lineRule="exact"/>
        <w:ind w:left="-105" w:leftChars="-50" w:right="-210" w:rightChars="-100" w:firstLine="640" w:firstLineChars="200"/>
        <w:jc w:val="left"/>
        <w:rPr>
          <w:rFonts w:hint="default" w:ascii="仿宋_GB2312" w:eastAsia="仿宋_GB2312"/>
          <w:bCs/>
          <w:sz w:val="32"/>
          <w:szCs w:val="32"/>
          <w:u w:val="none"/>
          <w:lang w:val="en-US" w:eastAsia="zh-CN"/>
        </w:rPr>
      </w:pPr>
      <w:r>
        <w:rPr>
          <w:rFonts w:hint="eastAsia" w:ascii="仿宋_GB2312" w:eastAsia="仿宋_GB2312"/>
          <w:bCs/>
          <w:sz w:val="32"/>
          <w:szCs w:val="32"/>
          <w:u w:val="none"/>
          <w:lang w:val="en-US" w:eastAsia="zh-CN"/>
        </w:rPr>
        <w:t>4.3 质保期 ：</w:t>
      </w:r>
      <w:r>
        <w:rPr>
          <w:rFonts w:hint="eastAsia" w:ascii="仿宋_GB2312" w:eastAsia="仿宋_GB2312"/>
          <w:bCs/>
          <w:sz w:val="32"/>
          <w:szCs w:val="32"/>
          <w:u w:val="single"/>
          <w:lang w:val="en-US" w:eastAsia="zh-CN"/>
        </w:rPr>
        <w:t>1年</w:t>
      </w:r>
      <w:r>
        <w:rPr>
          <w:rFonts w:hint="eastAsia" w:ascii="仿宋_GB2312" w:eastAsia="仿宋_GB2312"/>
          <w:bCs/>
          <w:sz w:val="32"/>
          <w:szCs w:val="32"/>
          <w:u w:val="none"/>
          <w:lang w:val="en-US" w:eastAsia="zh-CN"/>
        </w:rPr>
        <w:t xml:space="preserve"> 质保金：</w:t>
      </w:r>
      <w:r>
        <w:rPr>
          <w:rFonts w:hint="eastAsia" w:ascii="仿宋_GB2312" w:eastAsia="仿宋_GB2312"/>
          <w:bCs/>
          <w:sz w:val="32"/>
          <w:szCs w:val="32"/>
          <w:u w:val="single"/>
          <w:lang w:val="en-US" w:eastAsia="zh-CN"/>
        </w:rPr>
        <w:t>总价3％</w:t>
      </w:r>
      <w:r>
        <w:rPr>
          <w:rFonts w:hint="eastAsia" w:ascii="仿宋_GB2312" w:eastAsia="仿宋_GB2312"/>
          <w:bCs/>
          <w:sz w:val="32"/>
          <w:szCs w:val="32"/>
          <w:u w:val="none"/>
          <w:lang w:val="en-US" w:eastAsia="zh-CN"/>
        </w:rPr>
        <w:t>（质保期满后1个月内无息支付）</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5、条件要求：</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5.1资格条件</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（1）具有独立承担民事责任的能力；</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（2）具有良好的商业信誉和健全的财务会计制度； </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（3）具有履行合同所必需的设备和专业技术能力； </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（4）有依法缴纳税收和社会保障资金的良好记录； </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（5）参加采购活动前三年内，在经营活动中没有重大违法记录；</w:t>
      </w:r>
    </w:p>
    <w:p>
      <w:pPr>
        <w:spacing w:line="560" w:lineRule="exact"/>
        <w:ind w:left="-105" w:leftChars="-50" w:right="-210" w:rightChars="-100" w:firstLine="640" w:firstLineChars="200"/>
        <w:jc w:val="left"/>
        <w:rPr>
          <w:rFonts w:ascii="仿宋_GB2312" w:eastAsia="仿宋_GB2312"/>
          <w:bCs/>
          <w:sz w:val="32"/>
          <w:szCs w:val="32"/>
        </w:rPr>
      </w:pPr>
      <w:bookmarkStart w:id="0" w:name="_Toc478038761"/>
      <w:r>
        <w:rPr>
          <w:rFonts w:hint="eastAsia" w:ascii="仿宋_GB2312" w:eastAsia="仿宋_GB2312"/>
          <w:bCs/>
          <w:sz w:val="32"/>
          <w:szCs w:val="32"/>
        </w:rPr>
        <w:t>（6）法律、行政法规规定的其他条件；</w:t>
      </w:r>
      <w:bookmarkEnd w:id="0"/>
    </w:p>
    <w:p>
      <w:pPr>
        <w:spacing w:line="560" w:lineRule="exact"/>
        <w:ind w:left="-105" w:leftChars="-50" w:right="-210" w:rightChars="-100" w:firstLine="640" w:firstLineChars="200"/>
        <w:jc w:val="left"/>
        <w:rPr>
          <w:rFonts w:ascii="仿宋_GB2312" w:eastAsia="仿宋_GB2312"/>
          <w:bCs/>
          <w:sz w:val="32"/>
          <w:szCs w:val="32"/>
        </w:rPr>
      </w:pPr>
      <w:bookmarkStart w:id="1" w:name="_Toc478038762"/>
      <w:r>
        <w:rPr>
          <w:rFonts w:hint="eastAsia" w:ascii="仿宋_GB2312" w:eastAsia="仿宋_GB2312"/>
          <w:bCs/>
          <w:sz w:val="32"/>
          <w:szCs w:val="32"/>
        </w:rPr>
        <w:t>（7）根据采购项目提出的特殊条件</w:t>
      </w:r>
      <w:bookmarkEnd w:id="1"/>
      <w:r>
        <w:rPr>
          <w:rFonts w:hint="eastAsia" w:ascii="仿宋_GB2312" w:eastAsia="仿宋_GB2312"/>
          <w:bCs/>
          <w:sz w:val="32"/>
          <w:szCs w:val="32"/>
        </w:rPr>
        <w:t>：</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color w:val="000000" w:themeColor="text1"/>
          <w:sz w:val="32"/>
          <w:szCs w:val="32"/>
        </w:rPr>
        <w:t>二轮报价的竞价原则为，现场报价完成后，经评审的不含税价最低价中标。供应商须为</w:t>
      </w:r>
      <w:r>
        <w:rPr>
          <w:rFonts w:hint="eastAsia" w:ascii="仿宋_GB2312" w:eastAsia="仿宋_GB2312"/>
          <w:bCs/>
          <w:sz w:val="32"/>
          <w:szCs w:val="32"/>
        </w:rPr>
        <w:t>雅安经济开发区市政建筑工程有限公司平台库中供应商。</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5.2资质条件：</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营业执照具备相应经营范围。</w:t>
      </w:r>
    </w:p>
    <w:p>
      <w:pPr>
        <w:numPr>
          <w:ilvl w:val="0"/>
          <w:numId w:val="1"/>
        </w:numPr>
        <w:spacing w:line="560" w:lineRule="exact"/>
        <w:ind w:left="1128" w:leftChars="269" w:right="-210" w:rightChars="-100" w:hanging="563" w:hangingChars="176"/>
        <w:jc w:val="left"/>
        <w:rPr>
          <w:rFonts w:ascii="仿宋_GB2312" w:eastAsia="仿宋_GB2312"/>
          <w:bCs/>
          <w:sz w:val="32"/>
          <w:szCs w:val="32"/>
        </w:rPr>
      </w:pPr>
      <w:r>
        <w:rPr>
          <w:rFonts w:hint="eastAsia" w:ascii="仿宋_GB2312" w:eastAsia="仿宋_GB2312"/>
          <w:bCs/>
          <w:sz w:val="32"/>
          <w:szCs w:val="32"/>
        </w:rPr>
        <w:t>获取谈判文件的时间、方式：自</w:t>
      </w:r>
      <w:r>
        <w:rPr>
          <w:rFonts w:hint="eastAsia" w:ascii="仿宋_GB2312" w:eastAsia="仿宋_GB2312"/>
          <w:bCs/>
          <w:sz w:val="32"/>
          <w:szCs w:val="32"/>
          <w:u w:val="single"/>
        </w:rPr>
        <w:t>202</w:t>
      </w:r>
      <w:r>
        <w:rPr>
          <w:rFonts w:hint="eastAsia" w:ascii="仿宋_GB2312" w:eastAsia="仿宋_GB2312"/>
          <w:bCs/>
          <w:sz w:val="32"/>
          <w:szCs w:val="32"/>
          <w:u w:val="single"/>
          <w:lang w:val="en-US" w:eastAsia="zh-CN"/>
        </w:rPr>
        <w:t>2</w:t>
      </w:r>
      <w:r>
        <w:rPr>
          <w:rFonts w:hint="eastAsia" w:ascii="仿宋_GB2312" w:eastAsia="仿宋_GB2312"/>
          <w:bCs/>
          <w:sz w:val="32"/>
          <w:szCs w:val="32"/>
        </w:rPr>
        <w:t>年</w:t>
      </w:r>
      <w:r>
        <w:rPr>
          <w:rFonts w:hint="eastAsia" w:ascii="仿宋_GB2312" w:eastAsia="仿宋_GB2312"/>
          <w:bCs/>
          <w:sz w:val="32"/>
          <w:szCs w:val="32"/>
          <w:u w:val="single"/>
          <w:lang w:val="en-US" w:eastAsia="zh-CN"/>
        </w:rPr>
        <w:t>8</w:t>
      </w:r>
      <w:r>
        <w:rPr>
          <w:rFonts w:hint="eastAsia" w:ascii="仿宋_GB2312" w:eastAsia="仿宋_GB2312"/>
          <w:bCs/>
          <w:sz w:val="32"/>
          <w:szCs w:val="32"/>
        </w:rPr>
        <w:t>月</w:t>
      </w:r>
      <w:r>
        <w:rPr>
          <w:rFonts w:hint="eastAsia" w:ascii="仿宋_GB2312" w:eastAsia="仿宋_GB2312"/>
          <w:bCs/>
          <w:sz w:val="32"/>
          <w:szCs w:val="32"/>
          <w:u w:val="single"/>
          <w:lang w:val="en-US" w:eastAsia="zh-CN"/>
        </w:rPr>
        <w:t>25</w:t>
      </w:r>
      <w:r>
        <w:rPr>
          <w:rFonts w:hint="eastAsia" w:ascii="仿宋_GB2312" w:eastAsia="仿宋_GB2312"/>
          <w:bCs/>
          <w:sz w:val="32"/>
          <w:szCs w:val="32"/>
        </w:rPr>
        <w:t>日起，在雅安产业投资（集团）有限公司官方网站（网址：</w:t>
      </w:r>
      <w:r>
        <w:rPr>
          <w:rFonts w:hint="eastAsia" w:ascii="仿宋_GB2312" w:eastAsia="仿宋_GB2312"/>
          <w:bCs/>
          <w:color w:val="auto"/>
          <w:sz w:val="32"/>
          <w:szCs w:val="32"/>
          <w:u w:val="none"/>
        </w:rPr>
        <w:fldChar w:fldCharType="begin"/>
      </w:r>
      <w:r>
        <w:rPr>
          <w:rFonts w:hint="eastAsia" w:ascii="仿宋_GB2312" w:eastAsia="仿宋_GB2312"/>
          <w:bCs/>
          <w:color w:val="auto"/>
          <w:sz w:val="32"/>
          <w:szCs w:val="32"/>
          <w:u w:val="none"/>
        </w:rPr>
        <w:instrText xml:space="preserve"> HYPERLINK "http://www.yact.com.cn/），" </w:instrText>
      </w:r>
      <w:r>
        <w:rPr>
          <w:rFonts w:hint="eastAsia" w:ascii="仿宋_GB2312" w:eastAsia="仿宋_GB2312"/>
          <w:bCs/>
          <w:color w:val="auto"/>
          <w:sz w:val="32"/>
          <w:szCs w:val="32"/>
          <w:u w:val="none"/>
        </w:rPr>
        <w:fldChar w:fldCharType="separate"/>
      </w:r>
      <w:r>
        <w:rPr>
          <w:rStyle w:val="12"/>
          <w:rFonts w:hint="eastAsia" w:ascii="仿宋_GB2312" w:eastAsia="仿宋_GB2312"/>
          <w:bCs/>
          <w:color w:val="auto"/>
          <w:sz w:val="32"/>
          <w:szCs w:val="32"/>
          <w:u w:val="none"/>
        </w:rPr>
        <w:t>http://www.yact.com.cn/）</w:t>
      </w:r>
      <w:r>
        <w:rPr>
          <w:rStyle w:val="12"/>
          <w:rFonts w:hint="eastAsia" w:ascii="仿宋_GB2312" w:eastAsia="仿宋_GB2312"/>
          <w:bCs/>
          <w:color w:val="auto"/>
          <w:sz w:val="32"/>
          <w:szCs w:val="32"/>
          <w:u w:val="none"/>
          <w:lang w:eastAsia="zh-CN"/>
        </w:rPr>
        <w:t>，</w:t>
      </w:r>
      <w:r>
        <w:rPr>
          <w:rFonts w:hint="eastAsia" w:ascii="仿宋_GB2312" w:eastAsia="仿宋_GB2312"/>
          <w:bCs/>
          <w:color w:val="auto"/>
          <w:sz w:val="32"/>
          <w:szCs w:val="32"/>
          <w:u w:val="none"/>
        </w:rPr>
        <w:fldChar w:fldCharType="end"/>
      </w:r>
      <w:r>
        <w:rPr>
          <w:rFonts w:hint="eastAsia" w:ascii="仿宋_GB2312" w:eastAsia="仿宋_GB2312"/>
          <w:bCs/>
          <w:sz w:val="32"/>
          <w:szCs w:val="32"/>
        </w:rPr>
        <w:t>雅安经济开发区市政建筑工程有限公司电子采购平台：“http://www.builderp.cn/YASZJC/”</w:t>
      </w:r>
      <w:r>
        <w:rPr>
          <w:rFonts w:hint="eastAsia" w:ascii="仿宋_GB2312" w:eastAsia="仿宋_GB2312"/>
          <w:bCs/>
          <w:sz w:val="32"/>
          <w:szCs w:val="32"/>
          <w:lang w:val="en-US" w:eastAsia="zh-CN"/>
        </w:rPr>
        <w:t xml:space="preserve">                                                                                    </w:t>
      </w:r>
      <w:r>
        <w:rPr>
          <w:rFonts w:hint="eastAsia" w:ascii="仿宋_GB2312" w:eastAsia="仿宋_GB2312"/>
          <w:bCs/>
          <w:sz w:val="32"/>
          <w:szCs w:val="32"/>
        </w:rPr>
        <w:t>官网上下载采购文件；</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7、竞争性谈判文件递交截止时间：</w:t>
      </w:r>
      <w:r>
        <w:rPr>
          <w:rFonts w:hint="eastAsia" w:ascii="仿宋_GB2312" w:eastAsia="仿宋_GB2312"/>
          <w:bCs/>
          <w:sz w:val="32"/>
          <w:szCs w:val="32"/>
          <w:u w:val="single"/>
        </w:rPr>
        <w:t>202</w:t>
      </w:r>
      <w:r>
        <w:rPr>
          <w:rFonts w:hint="eastAsia" w:ascii="仿宋_GB2312" w:eastAsia="仿宋_GB2312"/>
          <w:bCs/>
          <w:sz w:val="32"/>
          <w:szCs w:val="32"/>
          <w:u w:val="single"/>
          <w:lang w:val="en-US" w:eastAsia="zh-CN"/>
        </w:rPr>
        <w:t>2</w:t>
      </w:r>
      <w:r>
        <w:rPr>
          <w:rFonts w:hint="eastAsia" w:ascii="仿宋_GB2312" w:eastAsia="仿宋_GB2312"/>
          <w:bCs/>
          <w:sz w:val="32"/>
          <w:szCs w:val="32"/>
        </w:rPr>
        <w:t>年</w:t>
      </w:r>
      <w:r>
        <w:rPr>
          <w:rFonts w:hint="eastAsia" w:ascii="仿宋_GB2312" w:eastAsia="仿宋_GB2312"/>
          <w:bCs/>
          <w:sz w:val="32"/>
          <w:szCs w:val="32"/>
          <w:u w:val="single"/>
          <w:lang w:val="en-US" w:eastAsia="zh-CN"/>
        </w:rPr>
        <w:t>8</w:t>
      </w:r>
      <w:r>
        <w:rPr>
          <w:rFonts w:hint="eastAsia" w:ascii="仿宋_GB2312" w:eastAsia="仿宋_GB2312"/>
          <w:bCs/>
          <w:sz w:val="32"/>
          <w:szCs w:val="32"/>
        </w:rPr>
        <w:t>月</w:t>
      </w:r>
      <w:r>
        <w:rPr>
          <w:rFonts w:hint="eastAsia" w:ascii="仿宋_GB2312" w:eastAsia="仿宋_GB2312"/>
          <w:bCs/>
          <w:sz w:val="32"/>
          <w:szCs w:val="32"/>
          <w:u w:val="single"/>
          <w:lang w:val="en-US" w:eastAsia="zh-CN"/>
        </w:rPr>
        <w:t>30</w:t>
      </w:r>
      <w:r>
        <w:rPr>
          <w:rFonts w:hint="eastAsia" w:ascii="仿宋_GB2312" w:eastAsia="仿宋_GB2312"/>
          <w:bCs/>
          <w:sz w:val="32"/>
          <w:szCs w:val="32"/>
        </w:rPr>
        <w:t>日</w:t>
      </w:r>
      <w:r>
        <w:rPr>
          <w:rFonts w:hint="eastAsia" w:ascii="仿宋_GB2312" w:eastAsia="仿宋_GB2312"/>
          <w:bCs/>
          <w:sz w:val="32"/>
          <w:szCs w:val="32"/>
          <w:u w:val="single"/>
          <w:lang w:val="en-US" w:eastAsia="zh-CN"/>
        </w:rPr>
        <w:t>10</w:t>
      </w:r>
      <w:r>
        <w:rPr>
          <w:rFonts w:hint="eastAsia" w:ascii="仿宋_GB2312" w:eastAsia="仿宋_GB2312"/>
          <w:bCs/>
          <w:sz w:val="32"/>
          <w:szCs w:val="32"/>
        </w:rPr>
        <w:t>时</w:t>
      </w:r>
      <w:r>
        <w:rPr>
          <w:rFonts w:hint="eastAsia" w:ascii="仿宋_GB2312" w:eastAsia="仿宋_GB2312"/>
          <w:bCs/>
          <w:sz w:val="32"/>
          <w:szCs w:val="32"/>
          <w:u w:val="single"/>
          <w:lang w:val="en-US" w:eastAsia="zh-CN"/>
        </w:rPr>
        <w:t>00</w:t>
      </w:r>
      <w:r>
        <w:rPr>
          <w:rFonts w:hint="eastAsia" w:ascii="仿宋_GB2312" w:eastAsia="仿宋_GB2312"/>
          <w:bCs/>
          <w:sz w:val="32"/>
          <w:szCs w:val="32"/>
        </w:rPr>
        <w:t>分（北京时间）；</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8、谈判时间：</w:t>
      </w:r>
      <w:r>
        <w:rPr>
          <w:rFonts w:hint="eastAsia" w:ascii="仿宋_GB2312" w:eastAsia="仿宋_GB2312"/>
          <w:bCs/>
          <w:sz w:val="32"/>
          <w:szCs w:val="32"/>
          <w:u w:val="single"/>
        </w:rPr>
        <w:t>202</w:t>
      </w:r>
      <w:r>
        <w:rPr>
          <w:rFonts w:hint="eastAsia" w:ascii="仿宋_GB2312" w:eastAsia="仿宋_GB2312"/>
          <w:bCs/>
          <w:sz w:val="32"/>
          <w:szCs w:val="32"/>
          <w:u w:val="single"/>
          <w:lang w:val="en-US" w:eastAsia="zh-CN"/>
        </w:rPr>
        <w:t>2</w:t>
      </w:r>
      <w:r>
        <w:rPr>
          <w:rFonts w:hint="eastAsia" w:ascii="仿宋_GB2312" w:eastAsia="仿宋_GB2312"/>
          <w:bCs/>
          <w:sz w:val="32"/>
          <w:szCs w:val="32"/>
        </w:rPr>
        <w:t>年</w:t>
      </w:r>
      <w:r>
        <w:rPr>
          <w:rFonts w:hint="eastAsia" w:ascii="仿宋_GB2312" w:eastAsia="仿宋_GB2312"/>
          <w:bCs/>
          <w:sz w:val="32"/>
          <w:szCs w:val="32"/>
          <w:u w:val="single"/>
          <w:lang w:val="en-US" w:eastAsia="zh-CN"/>
        </w:rPr>
        <w:t>8</w:t>
      </w:r>
      <w:r>
        <w:rPr>
          <w:rFonts w:hint="eastAsia" w:ascii="仿宋_GB2312" w:eastAsia="仿宋_GB2312"/>
          <w:bCs/>
          <w:sz w:val="32"/>
          <w:szCs w:val="32"/>
        </w:rPr>
        <w:t>月</w:t>
      </w:r>
      <w:r>
        <w:rPr>
          <w:rFonts w:hint="eastAsia" w:ascii="仿宋_GB2312" w:eastAsia="仿宋_GB2312"/>
          <w:bCs/>
          <w:sz w:val="32"/>
          <w:szCs w:val="32"/>
          <w:u w:val="single"/>
          <w:lang w:val="en-US" w:eastAsia="zh-CN"/>
        </w:rPr>
        <w:t>30</w:t>
      </w:r>
      <w:r>
        <w:rPr>
          <w:rFonts w:hint="eastAsia" w:ascii="仿宋_GB2312" w:eastAsia="仿宋_GB2312"/>
          <w:bCs/>
          <w:sz w:val="32"/>
          <w:szCs w:val="32"/>
        </w:rPr>
        <w:t>日</w:t>
      </w:r>
      <w:r>
        <w:rPr>
          <w:rFonts w:hint="eastAsia" w:ascii="仿宋_GB2312" w:eastAsia="仿宋_GB2312"/>
          <w:bCs/>
          <w:sz w:val="32"/>
          <w:szCs w:val="32"/>
          <w:u w:val="single"/>
          <w:lang w:val="en-US" w:eastAsia="zh-CN"/>
        </w:rPr>
        <w:t>10</w:t>
      </w:r>
      <w:r>
        <w:rPr>
          <w:rFonts w:hint="eastAsia" w:ascii="仿宋_GB2312" w:eastAsia="仿宋_GB2312"/>
          <w:bCs/>
          <w:sz w:val="32"/>
          <w:szCs w:val="32"/>
        </w:rPr>
        <w:t>时</w:t>
      </w:r>
      <w:r>
        <w:rPr>
          <w:rFonts w:hint="eastAsia" w:ascii="仿宋_GB2312" w:eastAsia="仿宋_GB2312"/>
          <w:bCs/>
          <w:sz w:val="32"/>
          <w:szCs w:val="32"/>
          <w:u w:val="single"/>
          <w:lang w:val="en-US" w:eastAsia="zh-CN"/>
        </w:rPr>
        <w:t>00</w:t>
      </w:r>
      <w:r>
        <w:rPr>
          <w:rFonts w:hint="eastAsia" w:ascii="仿宋_GB2312" w:eastAsia="仿宋_GB2312"/>
          <w:bCs/>
          <w:sz w:val="32"/>
          <w:szCs w:val="32"/>
        </w:rPr>
        <w:t>分（北京时间）；</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eastAsia="仿宋_GB2312"/>
          <w:bCs/>
          <w:sz w:val="32"/>
          <w:szCs w:val="32"/>
        </w:rPr>
        <w:t>9、竞争性谈判文件递交地点和谈判地点：</w:t>
      </w:r>
      <w:r>
        <w:rPr>
          <w:rFonts w:hint="eastAsia" w:ascii="仿宋_GB2312" w:hAnsi="宋体" w:eastAsia="仿宋_GB2312"/>
          <w:sz w:val="32"/>
          <w:szCs w:val="32"/>
          <w:lang w:val="en-US" w:eastAsia="zh-CN"/>
        </w:rPr>
        <w:t>雅安经开区滨河东路3号产投集团2楼1205</w:t>
      </w:r>
      <w:r>
        <w:rPr>
          <w:rFonts w:hint="eastAsia" w:ascii="仿宋_GB2312" w:hAnsi="宋体" w:eastAsia="仿宋_GB2312"/>
          <w:sz w:val="32"/>
          <w:szCs w:val="32"/>
        </w:rPr>
        <w:t>室。</w:t>
      </w:r>
    </w:p>
    <w:p>
      <w:pPr>
        <w:spacing w:line="560" w:lineRule="exact"/>
        <w:ind w:left="-105" w:leftChars="-50" w:right="-210" w:rightChars="-100" w:firstLine="640" w:firstLineChars="200"/>
        <w:jc w:val="left"/>
        <w:rPr>
          <w:rFonts w:ascii="仿宋_GB2312" w:hAnsi="宋体" w:eastAsia="仿宋_GB2312"/>
          <w:b/>
          <w:bCs/>
          <w:sz w:val="32"/>
          <w:szCs w:val="32"/>
        </w:rPr>
      </w:pPr>
      <w:r>
        <w:rPr>
          <w:rFonts w:hint="eastAsia" w:ascii="仿宋_GB2312" w:hAnsi="宋体" w:eastAsia="仿宋_GB2312"/>
          <w:bCs/>
          <w:sz w:val="32"/>
          <w:szCs w:val="32"/>
        </w:rPr>
        <w:t>10、注意事项</w:t>
      </w:r>
      <w:r>
        <w:rPr>
          <w:rFonts w:hint="eastAsia" w:ascii="仿宋_GB2312" w:hAnsi="宋体" w:eastAsia="仿宋_GB2312"/>
          <w:b/>
          <w:bCs/>
          <w:sz w:val="32"/>
          <w:szCs w:val="32"/>
        </w:rPr>
        <w:t>：</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10.1竞争性谈判文件</w:t>
      </w:r>
      <w:r>
        <w:rPr>
          <w:rFonts w:hint="eastAsia" w:ascii="仿宋_GB2312" w:eastAsia="仿宋_GB2312"/>
          <w:sz w:val="32"/>
          <w:szCs w:val="32"/>
        </w:rPr>
        <w:t>逾期报送的报价资料将不予接收；</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10.2二轮报价不得超过首轮报价，超过者视为谈判无效；</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10.3投标人参加竞争性谈判的有关费用由投标人自行承担。</w:t>
      </w:r>
    </w:p>
    <w:p>
      <w:pPr>
        <w:spacing w:line="360" w:lineRule="auto"/>
        <w:jc w:val="left"/>
        <w:rPr>
          <w:rFonts w:ascii="仿宋_GB2312" w:hAnsi="宋体" w:eastAsia="仿宋_GB2312"/>
          <w:sz w:val="32"/>
          <w:szCs w:val="32"/>
        </w:rPr>
      </w:pPr>
      <w:r>
        <w:rPr>
          <w:rFonts w:hint="eastAsia" w:ascii="仿宋_GB2312" w:eastAsia="仿宋_GB2312" w:hAnsiTheme="minorEastAsia"/>
          <w:sz w:val="28"/>
          <w:szCs w:val="28"/>
        </w:rPr>
        <w:t xml:space="preserve">    </w:t>
      </w:r>
      <w:r>
        <w:rPr>
          <w:rFonts w:hint="eastAsia" w:ascii="仿宋_GB2312" w:hAnsi="宋体" w:eastAsia="仿宋_GB2312"/>
          <w:sz w:val="32"/>
          <w:szCs w:val="32"/>
        </w:rPr>
        <w:t>10.4报价包含材料、</w:t>
      </w:r>
      <w:r>
        <w:rPr>
          <w:rFonts w:hint="eastAsia" w:ascii="仿宋_GB2312" w:hAnsi="宋体" w:eastAsia="仿宋_GB2312"/>
          <w:sz w:val="32"/>
          <w:szCs w:val="32"/>
          <w:lang w:val="en-US" w:eastAsia="zh-CN"/>
        </w:rPr>
        <w:t>制作</w:t>
      </w:r>
      <w:r>
        <w:rPr>
          <w:rFonts w:hint="eastAsia" w:ascii="仿宋_GB2312" w:hAnsi="宋体" w:eastAsia="仿宋_GB2312"/>
          <w:sz w:val="32"/>
          <w:szCs w:val="32"/>
        </w:rPr>
        <w:t>、</w:t>
      </w:r>
      <w:r>
        <w:rPr>
          <w:rFonts w:hint="eastAsia" w:ascii="仿宋_GB2312" w:hAnsi="宋体" w:eastAsia="仿宋_GB2312"/>
          <w:sz w:val="32"/>
          <w:szCs w:val="32"/>
          <w:lang w:eastAsia="zh-CN"/>
        </w:rPr>
        <w:t>人工、</w:t>
      </w:r>
      <w:r>
        <w:rPr>
          <w:rFonts w:hint="eastAsia" w:ascii="仿宋_GB2312" w:hAnsi="宋体" w:eastAsia="仿宋_GB2312"/>
          <w:sz w:val="32"/>
          <w:szCs w:val="32"/>
        </w:rPr>
        <w:t>运输</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安装</w:t>
      </w:r>
      <w:r>
        <w:rPr>
          <w:rFonts w:hint="eastAsia" w:ascii="仿宋_GB2312" w:hAnsi="宋体" w:eastAsia="仿宋_GB2312" w:cs="仿宋_GB2312"/>
          <w:sz w:val="28"/>
          <w:szCs w:val="28"/>
          <w:lang w:val="en-US" w:eastAsia="zh-CN"/>
        </w:rPr>
        <w:t>、</w:t>
      </w:r>
      <w:r>
        <w:rPr>
          <w:rFonts w:hint="eastAsia" w:ascii="仿宋_GB2312" w:hAnsi="宋体" w:eastAsia="仿宋_GB2312" w:cs="仿宋_GB2312"/>
          <w:sz w:val="28"/>
          <w:szCs w:val="28"/>
        </w:rPr>
        <w:t>税金和保险</w:t>
      </w:r>
      <w:r>
        <w:rPr>
          <w:rFonts w:hint="eastAsia" w:ascii="仿宋_GB2312" w:hAnsi="宋体" w:eastAsia="仿宋_GB2312"/>
          <w:sz w:val="32"/>
          <w:szCs w:val="32"/>
        </w:rPr>
        <w:t>等综合费用。</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11、联系方式：</w:t>
      </w:r>
    </w:p>
    <w:p>
      <w:pPr>
        <w:spacing w:line="560" w:lineRule="exact"/>
        <w:ind w:left="-105" w:leftChars="-50" w:right="-210" w:rightChars="-100" w:firstLine="640" w:firstLineChars="200"/>
        <w:jc w:val="left"/>
        <w:rPr>
          <w:rFonts w:ascii="仿宋_GB2312" w:eastAsia="仿宋_GB2312"/>
          <w:b/>
          <w:bCs/>
          <w:sz w:val="32"/>
          <w:szCs w:val="32"/>
        </w:rPr>
      </w:pPr>
      <w:r>
        <w:rPr>
          <w:rFonts w:hint="eastAsia" w:ascii="仿宋_GB2312" w:eastAsia="仿宋_GB2312"/>
          <w:bCs/>
          <w:sz w:val="32"/>
          <w:szCs w:val="32"/>
        </w:rPr>
        <w:t>采购人名称：雅安经济开发区市政建筑工程有限公司</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地址：雅安经开区滨河东路3号产投集团</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联系</w:t>
      </w:r>
      <w:r>
        <w:rPr>
          <w:rFonts w:hint="eastAsia" w:ascii="仿宋_GB2312" w:hAnsi="Calibri" w:eastAsia="仿宋_GB2312" w:cs="黑体"/>
          <w:bCs/>
          <w:kern w:val="2"/>
          <w:sz w:val="32"/>
          <w:szCs w:val="32"/>
          <w:lang w:val="en-US" w:eastAsia="zh-CN" w:bidi="ar-SA"/>
        </w:rPr>
        <w:t>人：李先生</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rPr>
        <w:t>电话：</w:t>
      </w:r>
      <w:r>
        <w:rPr>
          <w:rFonts w:hint="eastAsia" w:ascii="仿宋_GB2312" w:hAnsi="宋体" w:eastAsia="仿宋_GB2312"/>
          <w:sz w:val="28"/>
          <w:szCs w:val="28"/>
        </w:rPr>
        <w:t>0835-323</w:t>
      </w:r>
      <w:r>
        <w:rPr>
          <w:rFonts w:hint="eastAsia" w:ascii="仿宋_GB2312" w:hAnsi="宋体" w:eastAsia="仿宋_GB2312"/>
          <w:sz w:val="28"/>
          <w:szCs w:val="28"/>
          <w:lang w:val="en-US" w:eastAsia="zh-CN"/>
        </w:rPr>
        <w:t>6556</w:t>
      </w:r>
    </w:p>
    <w:p>
      <w:pPr>
        <w:spacing w:line="560" w:lineRule="exact"/>
        <w:ind w:left="-105" w:leftChars="-50" w:right="-210" w:rightChars="-100" w:firstLine="640" w:firstLineChars="200"/>
        <w:jc w:val="right"/>
        <w:rPr>
          <w:rFonts w:ascii="仿宋_GB2312" w:eastAsia="仿宋_GB2312"/>
          <w:bCs/>
          <w:sz w:val="32"/>
          <w:szCs w:val="32"/>
        </w:rPr>
      </w:pPr>
      <w:r>
        <w:rPr>
          <w:rFonts w:hint="eastAsia" w:ascii="仿宋_GB2312" w:eastAsia="仿宋_GB2312"/>
          <w:bCs/>
          <w:sz w:val="32"/>
          <w:szCs w:val="32"/>
        </w:rPr>
        <w:t>202</w:t>
      </w:r>
      <w:r>
        <w:rPr>
          <w:rFonts w:hint="eastAsia" w:ascii="仿宋_GB2312" w:eastAsia="仿宋_GB2312"/>
          <w:bCs/>
          <w:sz w:val="32"/>
          <w:szCs w:val="32"/>
          <w:lang w:val="en-US" w:eastAsia="zh-CN"/>
        </w:rPr>
        <w:t>2</w:t>
      </w:r>
      <w:r>
        <w:rPr>
          <w:rFonts w:hint="eastAsia" w:ascii="仿宋_GB2312" w:eastAsia="仿宋_GB2312"/>
          <w:bCs/>
          <w:sz w:val="32"/>
          <w:szCs w:val="32"/>
        </w:rPr>
        <w:t>年</w:t>
      </w:r>
      <w:r>
        <w:rPr>
          <w:rFonts w:hint="eastAsia" w:ascii="仿宋_GB2312" w:eastAsia="仿宋_GB2312"/>
          <w:bCs/>
          <w:sz w:val="32"/>
          <w:szCs w:val="32"/>
          <w:lang w:val="en-US" w:eastAsia="zh-CN"/>
        </w:rPr>
        <w:t>8</w:t>
      </w:r>
      <w:r>
        <w:rPr>
          <w:rFonts w:hint="eastAsia" w:ascii="仿宋_GB2312" w:eastAsia="仿宋_GB2312"/>
          <w:bCs/>
          <w:sz w:val="32"/>
          <w:szCs w:val="32"/>
        </w:rPr>
        <w:t>月</w:t>
      </w:r>
      <w:r>
        <w:rPr>
          <w:rFonts w:hint="eastAsia" w:ascii="仿宋_GB2312" w:eastAsia="仿宋_GB2312"/>
          <w:bCs/>
          <w:sz w:val="32"/>
          <w:szCs w:val="32"/>
          <w:lang w:val="en-US" w:eastAsia="zh-CN"/>
        </w:rPr>
        <w:t>23</w:t>
      </w:r>
      <w:r>
        <w:rPr>
          <w:rFonts w:hint="eastAsia" w:ascii="仿宋_GB2312" w:eastAsia="仿宋_GB2312"/>
          <w:bCs/>
          <w:sz w:val="32"/>
          <w:szCs w:val="32"/>
        </w:rPr>
        <w:t>日</w:t>
      </w:r>
    </w:p>
    <w:p>
      <w:pPr>
        <w:widowControl/>
        <w:jc w:val="left"/>
        <w:rPr>
          <w:rFonts w:ascii="仿宋_GB2312" w:eastAsia="仿宋_GB2312"/>
          <w:b/>
          <w:bCs/>
          <w:sz w:val="32"/>
          <w:szCs w:val="32"/>
        </w:rPr>
      </w:pPr>
    </w:p>
    <w:p>
      <w:pPr>
        <w:spacing w:line="560" w:lineRule="exact"/>
        <w:ind w:left="-105" w:leftChars="-50" w:right="-210" w:rightChars="-100" w:firstLine="643" w:firstLineChars="200"/>
        <w:jc w:val="center"/>
        <w:rPr>
          <w:rFonts w:ascii="仿宋_GB2312" w:eastAsia="仿宋_GB2312"/>
          <w:b/>
          <w:bCs/>
          <w:sz w:val="32"/>
          <w:szCs w:val="32"/>
        </w:rPr>
      </w:pPr>
      <w:r>
        <w:rPr>
          <w:rFonts w:hint="eastAsia" w:ascii="仿宋_GB2312" w:eastAsia="仿宋_GB2312"/>
          <w:b/>
          <w:bCs/>
          <w:sz w:val="32"/>
          <w:szCs w:val="32"/>
        </w:rPr>
        <w:t>二、  竞争性谈判须知</w:t>
      </w:r>
    </w:p>
    <w:p>
      <w:pPr>
        <w:pStyle w:val="17"/>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 xml:space="preserve">1.竞争性谈判方式 </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1.1由采购人组织有关专家组成的谈</w:t>
      </w:r>
      <w:r>
        <w:rPr>
          <w:rFonts w:hint="eastAsia" w:ascii="仿宋_GB2312" w:eastAsia="仿宋_GB2312" w:cs="黑体"/>
          <w:bCs/>
          <w:kern w:val="2"/>
          <w:sz w:val="32"/>
          <w:szCs w:val="32"/>
          <w:lang w:val="en-US" w:eastAsia="zh-CN"/>
        </w:rPr>
        <w:t xml:space="preserve"> </w:t>
      </w:r>
      <w:r>
        <w:rPr>
          <w:rFonts w:hint="eastAsia" w:ascii="仿宋_GB2312" w:eastAsia="仿宋_GB2312" w:cs="黑体"/>
          <w:bCs/>
          <w:kern w:val="2"/>
          <w:sz w:val="32"/>
          <w:szCs w:val="32"/>
        </w:rPr>
        <w:t>判小组对响应文件进行评审，并根据谈判文件规定的程序、评定成交的标准等事项与实质性响应谈判文件要求的供应商进行谈判，</w:t>
      </w:r>
      <w:r>
        <w:rPr>
          <w:rFonts w:ascii="仿宋_GB2312" w:eastAsia="仿宋_GB2312" w:cs="黑体"/>
          <w:bCs/>
          <w:kern w:val="2"/>
          <w:sz w:val="32"/>
          <w:szCs w:val="32"/>
        </w:rPr>
        <w:t>谈判小组由3人以上单数评审专家组成</w:t>
      </w:r>
      <w:r>
        <w:rPr>
          <w:rFonts w:hint="eastAsia" w:ascii="仿宋_GB2312" w:eastAsia="仿宋_GB2312" w:cs="黑体"/>
          <w:bCs/>
          <w:kern w:val="2"/>
          <w:sz w:val="32"/>
          <w:szCs w:val="32"/>
        </w:rPr>
        <w:t>，</w:t>
      </w:r>
      <w:r>
        <w:rPr>
          <w:rFonts w:ascii="仿宋_GB2312" w:eastAsia="仿宋_GB2312" w:cs="黑体"/>
          <w:bCs/>
          <w:kern w:val="2"/>
          <w:sz w:val="32"/>
          <w:szCs w:val="32"/>
        </w:rPr>
        <w:t>达到公开招标数额标准的货物或者服务采购项目，或者达到招标规模标准的采购工程，竞争性谈判小组应当由5人以上单数组成。</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1.2谈判小组</w:t>
      </w:r>
      <w:r>
        <w:rPr>
          <w:rFonts w:ascii="仿宋_GB2312" w:eastAsia="仿宋_GB2312" w:cs="黑体"/>
          <w:bCs/>
          <w:kern w:val="2"/>
          <w:sz w:val="32"/>
          <w:szCs w:val="32"/>
        </w:rPr>
        <w:t>成员</w:t>
      </w:r>
      <w:r>
        <w:rPr>
          <w:rFonts w:hint="eastAsia" w:ascii="仿宋_GB2312" w:eastAsia="仿宋_GB2312" w:cs="黑体"/>
          <w:bCs/>
          <w:kern w:val="2"/>
          <w:sz w:val="32"/>
          <w:szCs w:val="32"/>
        </w:rPr>
        <w:t>应</w:t>
      </w:r>
      <w:r>
        <w:rPr>
          <w:rFonts w:ascii="仿宋_GB2312" w:eastAsia="仿宋_GB2312" w:cs="黑体"/>
          <w:bCs/>
          <w:kern w:val="2"/>
          <w:sz w:val="32"/>
          <w:szCs w:val="32"/>
        </w:rPr>
        <w:t>独立评审</w:t>
      </w:r>
      <w:r>
        <w:rPr>
          <w:rFonts w:hint="eastAsia" w:ascii="仿宋_GB2312" w:eastAsia="仿宋_GB2312" w:cs="黑体"/>
          <w:bCs/>
          <w:kern w:val="2"/>
          <w:sz w:val="32"/>
          <w:szCs w:val="32"/>
        </w:rPr>
        <w:t>，</w:t>
      </w:r>
      <w:r>
        <w:rPr>
          <w:rFonts w:ascii="仿宋_GB2312" w:eastAsia="仿宋_GB2312" w:cs="黑体"/>
          <w:bCs/>
          <w:kern w:val="2"/>
          <w:sz w:val="32"/>
          <w:szCs w:val="32"/>
        </w:rPr>
        <w:t>评审报告应当由评审组全体人员签字认可。谈判小组成员对评审报告有异议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1.3原则上低价中选，采取现场二轮报价。</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1.4 谈判小组所有成员集中与单一供应商分别进行谈判，并给予所有参加谈判的供应商平等的谈判机会。</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1.5谈判小组从质量和服务均能满足采购文件实质性响应要求的供应商中，按照最后报价由低到高的顺序提出3名以上成交候选人。</w:t>
      </w:r>
    </w:p>
    <w:p>
      <w:pPr>
        <w:pStyle w:val="17"/>
        <w:spacing w:line="460" w:lineRule="exact"/>
        <w:ind w:left="1" w:firstLine="643" w:firstLineChars="200"/>
        <w:rPr>
          <w:rFonts w:ascii="仿宋_GB2312" w:eastAsia="仿宋_GB2312" w:cs="黑体"/>
          <w:b/>
          <w:bCs/>
          <w:kern w:val="2"/>
          <w:sz w:val="32"/>
          <w:szCs w:val="32"/>
        </w:rPr>
      </w:pPr>
      <w:bookmarkStart w:id="2" w:name="_Toc478038719"/>
      <w:r>
        <w:rPr>
          <w:rFonts w:hint="eastAsia" w:ascii="仿宋_GB2312" w:eastAsia="仿宋_GB2312" w:cs="黑体"/>
          <w:b/>
          <w:bCs/>
          <w:kern w:val="2"/>
          <w:sz w:val="32"/>
          <w:szCs w:val="32"/>
        </w:rPr>
        <w:t>2. 参与竞争性谈判供应商数量规定</w:t>
      </w:r>
      <w:bookmarkEnd w:id="2"/>
    </w:p>
    <w:p>
      <w:pPr>
        <w:pStyle w:val="17"/>
        <w:spacing w:line="460" w:lineRule="exact"/>
        <w:ind w:left="1" w:firstLine="640" w:firstLineChars="200"/>
        <w:rPr>
          <w:rFonts w:ascii="仿宋_GB2312" w:eastAsia="仿宋_GB2312" w:cs="黑体"/>
          <w:bCs/>
          <w:kern w:val="2"/>
          <w:sz w:val="32"/>
          <w:szCs w:val="32"/>
        </w:rPr>
      </w:pPr>
      <w:bookmarkStart w:id="3" w:name="_Toc478038721"/>
      <w:r>
        <w:rPr>
          <w:rFonts w:hint="eastAsia" w:ascii="仿宋_GB2312" w:eastAsia="仿宋_GB2312" w:cs="黑体"/>
          <w:bCs/>
          <w:kern w:val="2"/>
          <w:sz w:val="32"/>
          <w:szCs w:val="32"/>
        </w:rPr>
        <w:t>参加报价供应商不少于3家 （法律法规另有规定的除外）</w:t>
      </w:r>
      <w:bookmarkEnd w:id="3"/>
      <w:r>
        <w:rPr>
          <w:rFonts w:hint="eastAsia" w:ascii="仿宋_GB2312" w:eastAsia="仿宋_GB2312" w:cs="黑体"/>
          <w:bCs/>
          <w:kern w:val="2"/>
          <w:sz w:val="32"/>
          <w:szCs w:val="32"/>
        </w:rPr>
        <w:t>, 参加报价供应商少于3家,本项目将重新组织谈判。</w:t>
      </w:r>
    </w:p>
    <w:p>
      <w:pPr>
        <w:pStyle w:val="17"/>
        <w:spacing w:line="460" w:lineRule="exact"/>
        <w:ind w:left="1" w:firstLine="643" w:firstLineChars="200"/>
        <w:rPr>
          <w:rFonts w:ascii="仿宋_GB2312" w:eastAsia="仿宋_GB2312" w:cs="黑体"/>
          <w:b/>
          <w:bCs/>
          <w:kern w:val="2"/>
          <w:sz w:val="32"/>
          <w:szCs w:val="32"/>
        </w:rPr>
      </w:pPr>
      <w:bookmarkStart w:id="4" w:name="_Toc478038722"/>
      <w:r>
        <w:rPr>
          <w:rFonts w:hint="eastAsia" w:ascii="仿宋_GB2312" w:eastAsia="仿宋_GB2312" w:cs="黑体"/>
          <w:b/>
          <w:bCs/>
          <w:kern w:val="2"/>
          <w:sz w:val="32"/>
          <w:szCs w:val="32"/>
        </w:rPr>
        <w:t xml:space="preserve">3. 本次竞争性谈判不收取保证金。  </w:t>
      </w:r>
      <w:bookmarkEnd w:id="4"/>
    </w:p>
    <w:p>
      <w:pPr>
        <w:pStyle w:val="17"/>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4.谈判有效期</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4.1本项目谈判有效期为响应文件开启之日后90天。有效期短于这个规定期限的报价，将被视为无效响应文件。</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4.2特殊情况下，采购人可于谈判有效期满之前要求供应商同意延长有效期，要求与答复均应为书面形式。供应商可以拒绝上述要求。拒绝延长谈判有效期的供应商不得再参与该项目后续采购活动。同意延长谈判有效期的供应商不能修改其响应文件。</w:t>
      </w:r>
    </w:p>
    <w:p>
      <w:pPr>
        <w:tabs>
          <w:tab w:val="left" w:pos="7665"/>
        </w:tabs>
        <w:spacing w:line="400" w:lineRule="exact"/>
        <w:rPr>
          <w:rFonts w:ascii="仿宋_GB2312" w:eastAsia="仿宋_GB2312"/>
          <w:b/>
          <w:bCs/>
          <w:sz w:val="32"/>
          <w:szCs w:val="32"/>
        </w:rPr>
      </w:pPr>
      <w:r>
        <w:rPr>
          <w:rFonts w:hint="eastAsia" w:ascii="仿宋_GB2312" w:eastAsia="仿宋_GB2312"/>
          <w:b/>
          <w:bCs/>
          <w:sz w:val="32"/>
          <w:szCs w:val="32"/>
        </w:rPr>
        <w:t xml:space="preserve">    5.报价要求</w:t>
      </w:r>
    </w:p>
    <w:p>
      <w:pPr>
        <w:tabs>
          <w:tab w:val="left" w:pos="7665"/>
        </w:tabs>
        <w:spacing w:line="400" w:lineRule="exact"/>
        <w:rPr>
          <w:rFonts w:ascii="仿宋_GB2312" w:eastAsia="仿宋_GB2312"/>
          <w:bCs/>
          <w:sz w:val="32"/>
          <w:szCs w:val="32"/>
        </w:rPr>
      </w:pPr>
      <w:r>
        <w:rPr>
          <w:rFonts w:hint="eastAsia" w:ascii="仿宋_GB2312" w:eastAsia="仿宋_GB2312"/>
          <w:bCs/>
          <w:sz w:val="32"/>
          <w:szCs w:val="32"/>
        </w:rPr>
        <w:t xml:space="preserve">    符合条件的供应商在规定时间进行最后报价，参加报价供应商不少于三家（法律法规有规定的除外）。</w:t>
      </w:r>
    </w:p>
    <w:p>
      <w:pPr>
        <w:tabs>
          <w:tab w:val="left" w:pos="7665"/>
        </w:tabs>
        <w:spacing w:line="400" w:lineRule="exact"/>
        <w:rPr>
          <w:rFonts w:ascii="仿宋_GB2312" w:eastAsia="仿宋_GB2312"/>
          <w:b/>
          <w:bCs/>
          <w:sz w:val="32"/>
          <w:szCs w:val="32"/>
        </w:rPr>
      </w:pPr>
      <w:r>
        <w:rPr>
          <w:rFonts w:hint="eastAsia" w:ascii="仿宋_GB2312" w:eastAsia="仿宋_GB2312"/>
          <w:b/>
          <w:bCs/>
          <w:sz w:val="32"/>
          <w:szCs w:val="32"/>
        </w:rPr>
        <w:t xml:space="preserve">    6.谈判程序</w:t>
      </w:r>
    </w:p>
    <w:p>
      <w:pPr>
        <w:pStyle w:val="17"/>
        <w:spacing w:line="460" w:lineRule="exact"/>
        <w:ind w:left="1" w:firstLine="640" w:firstLineChars="200"/>
        <w:rPr>
          <w:rFonts w:ascii="仿宋_GB2312" w:eastAsia="仿宋_GB2312" w:cs="黑体"/>
          <w:bCs/>
          <w:kern w:val="2"/>
          <w:sz w:val="32"/>
          <w:szCs w:val="32"/>
        </w:rPr>
      </w:pPr>
      <w:bookmarkStart w:id="5" w:name="_Toc308164796"/>
      <w:bookmarkStart w:id="6" w:name="_Toc217446046"/>
      <w:r>
        <w:rPr>
          <w:rFonts w:hint="eastAsia" w:ascii="仿宋_GB2312" w:eastAsia="仿宋_GB2312" w:cs="黑体"/>
          <w:bCs/>
          <w:kern w:val="2"/>
          <w:sz w:val="32"/>
          <w:szCs w:val="32"/>
        </w:rPr>
        <w:t>6.1、供应商签到并递交响应文件，</w:t>
      </w:r>
      <w:r>
        <w:rPr>
          <w:rFonts w:ascii="仿宋_GB2312" w:eastAsia="仿宋_GB2312" w:cs="黑体"/>
          <w:bCs/>
          <w:kern w:val="2"/>
          <w:sz w:val="32"/>
          <w:szCs w:val="32"/>
        </w:rPr>
        <w:t>谈判小组依据响应文件对供应商进行资格审查</w:t>
      </w:r>
      <w:r>
        <w:rPr>
          <w:rFonts w:hint="eastAsia" w:ascii="仿宋_GB2312" w:eastAsia="仿宋_GB2312" w:cs="黑体"/>
          <w:bCs/>
          <w:kern w:val="2"/>
          <w:sz w:val="32"/>
          <w:szCs w:val="32"/>
        </w:rPr>
        <w:t>。</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6.2、 采购人当场宣布通过和未通过资格审查的供应商名单，同时告知未通过资格审查的供应商其未通过的原因；</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6.3、谈判小组所有成员集中与单一供应商分别进行谈判</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6.4、</w:t>
      </w:r>
      <w:r>
        <w:rPr>
          <w:rFonts w:ascii="仿宋_GB2312" w:eastAsia="仿宋_GB2312" w:cs="黑体"/>
          <w:bCs/>
          <w:kern w:val="2"/>
          <w:sz w:val="32"/>
          <w:szCs w:val="32"/>
        </w:rPr>
        <w:t>供应商按照谈判文件的变动情况和谈判小组的要求重新提交响应文件，并由其法定代表人或授权代表签字或者加盖公章。</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6.5、谈判小组确定谈判最后报价要求，供应商在规定时间进行最后报价，递交评审委员会。供应商报价单应当签字确认，否则无效。</w:t>
      </w:r>
      <w:r>
        <w:rPr>
          <w:rFonts w:ascii="仿宋_GB2312" w:eastAsia="仿宋_GB2312" w:cs="黑体"/>
          <w:bCs/>
          <w:kern w:val="2"/>
          <w:sz w:val="32"/>
          <w:szCs w:val="32"/>
        </w:rPr>
        <w:t>　</w:t>
      </w:r>
    </w:p>
    <w:p>
      <w:pPr>
        <w:pStyle w:val="17"/>
        <w:spacing w:line="460" w:lineRule="exact"/>
        <w:ind w:left="1" w:firstLine="640" w:firstLineChars="200"/>
        <w:rPr>
          <w:rFonts w:ascii="仿宋_GB2312" w:eastAsia="仿宋_GB2312" w:cs="黑体"/>
          <w:b/>
          <w:bCs/>
          <w:kern w:val="2"/>
          <w:sz w:val="32"/>
          <w:szCs w:val="32"/>
        </w:rPr>
      </w:pPr>
      <w:r>
        <w:rPr>
          <w:rFonts w:hint="eastAsia" w:ascii="仿宋_GB2312" w:eastAsia="仿宋_GB2312" w:cs="黑体"/>
          <w:bCs/>
          <w:kern w:val="2"/>
          <w:sz w:val="32"/>
          <w:szCs w:val="32"/>
        </w:rPr>
        <w:t>6.6、</w:t>
      </w:r>
      <w:r>
        <w:rPr>
          <w:rFonts w:ascii="仿宋_GB2312" w:eastAsia="仿宋_GB2312" w:cs="黑体"/>
          <w:bCs/>
          <w:kern w:val="2"/>
          <w:sz w:val="32"/>
          <w:szCs w:val="32"/>
        </w:rPr>
        <w:t>已提交响应文件的供应商，在提交最后报价之前，可以根据谈判情况退出谈判。如有保证金的应退还退出谈判的供应商的保证金。</w:t>
      </w:r>
    </w:p>
    <w:p>
      <w:pPr>
        <w:pStyle w:val="17"/>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7.联合体投标</w:t>
      </w:r>
      <w:bookmarkEnd w:id="5"/>
      <w:bookmarkEnd w:id="6"/>
      <w:r>
        <w:rPr>
          <w:rFonts w:hint="eastAsia" w:ascii="仿宋_GB2312" w:eastAsia="仿宋_GB2312" w:cs="黑体"/>
          <w:b/>
          <w:bCs/>
          <w:kern w:val="2"/>
          <w:sz w:val="32"/>
          <w:szCs w:val="32"/>
        </w:rPr>
        <w:t xml:space="preserve">   本项目不接受联合体投标</w:t>
      </w:r>
    </w:p>
    <w:p>
      <w:pPr>
        <w:pStyle w:val="17"/>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8. 充分、公平竞争保障措施</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8.1提供相同品牌产品处理。提供相同品牌产品的不同投标人参加同一合同项下投标的，以其中通过资格审查、符合性检查且报价最低的参加评标，报价相同的，由采购人自主采取公平、择优的方式选择确定一个参加评标的投标人，其他投标无效。</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非单一产品采购项目中，多家投标人提供的部分或所有核心产品品牌相同的，视为提供相同品牌产品。</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8.2提供相同制造厂商不同品牌产品处理。制造厂商有二个以上品牌，制造厂商与分销商或经销商或代理商同时参加投标，投标产品为不同品牌的，制造厂商投标产品所属品牌为该品牌的有效投标人，其他投标人的投标文件作为无效投标处理。制造厂商有二个以上品牌，只有分销商或经销商或代理商参加投标，投标产品为不同品牌的，所投品牌产品以其中通过资格审查、符合性检查且报价最低的参加评标，报价相同的，由采购人自主采取公平、择优的方式选择确定一个参加评标的投标人，其他投标人的投标文件作为无效投标处理。</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8.3利害关系供应商处理。单位负责人为同一人或者存在直接控股、管理关系的不同供应商不得参加同一合同项下的政府采购活动。采购项目实行资格预审的，单位负责人为同一人或者存在直接控股、管理关系的不同供应商可以参加资格预审，但只能由供应商确定其中一家符合条件的供应商参加后续的政府采购活动，否则，其投标文件作为无效处理。</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8.4前期参与供应商处理。为采购项目提供整体设计、规范编制或者项目管理、监理、检测等服务的供应商，不得再参加该采购项目的其他采购活动。供应商为采购人、采购代理机构在确定采购需求、编制采购文件过程中提供咨询论证，其提供的咨询论证意见成为采购文件中规定的供应商资格条件、技术服务商务要求、评标因素和标准、政府采购合同等实质性内容条款的，视同为采购项目提供规范编制。</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8.5 利害关系代理人处理。2家以上的供应商不得在同一合同项下的采购项目中，同时委托同一个自然人、同一家庭的人员、同一单位的人员作为其代理人，否则，其投标文件作为无效处理。</w:t>
      </w:r>
    </w:p>
    <w:p>
      <w:pPr>
        <w:pStyle w:val="17"/>
        <w:spacing w:line="460" w:lineRule="exact"/>
        <w:ind w:left="1" w:firstLine="643" w:firstLineChars="200"/>
        <w:rPr>
          <w:rFonts w:ascii="仿宋_GB2312" w:eastAsia="仿宋_GB2312" w:cs="黑体"/>
          <w:b/>
          <w:bCs/>
          <w:kern w:val="2"/>
          <w:sz w:val="32"/>
          <w:szCs w:val="32"/>
        </w:rPr>
      </w:pPr>
      <w:bookmarkStart w:id="7" w:name="_Toc217446047"/>
      <w:bookmarkStart w:id="8" w:name="_Toc308164797"/>
      <w:bookmarkStart w:id="9" w:name="_Toc478038723"/>
      <w:r>
        <w:rPr>
          <w:rFonts w:hint="eastAsia" w:ascii="仿宋_GB2312" w:eastAsia="仿宋_GB2312" w:cs="黑体"/>
          <w:b/>
          <w:bCs/>
          <w:kern w:val="2"/>
          <w:sz w:val="32"/>
          <w:szCs w:val="32"/>
        </w:rPr>
        <w:t>9. 知识产权</w:t>
      </w:r>
      <w:bookmarkEnd w:id="7"/>
      <w:bookmarkEnd w:id="8"/>
      <w:bookmarkEnd w:id="9"/>
    </w:p>
    <w:p>
      <w:pPr>
        <w:spacing w:line="400" w:lineRule="exact"/>
        <w:ind w:firstLine="627" w:firstLineChars="196"/>
        <w:rPr>
          <w:rFonts w:ascii="仿宋_GB2312" w:eastAsia="仿宋_GB2312"/>
          <w:bCs/>
          <w:sz w:val="32"/>
          <w:szCs w:val="32"/>
        </w:rPr>
      </w:pPr>
      <w:r>
        <w:rPr>
          <w:rFonts w:hint="eastAsia" w:ascii="仿宋_GB2312" w:eastAsia="仿宋_GB2312"/>
          <w:bCs/>
          <w:sz w:val="32"/>
          <w:szCs w:val="32"/>
        </w:rPr>
        <w:t xml:space="preserve">9.1参加谈判的产品，必须是合法生产厂家生产的合格产品，产品涉及到第三方知识产权的，必须是已依法获得了该知识产权，不得存在侵犯知识产权的问题。因第三方提出侵犯其专利权、商标权或其它知识产权而引起的法律和经济纠纷，由提供产品的供应商承担所有相关责任。 </w:t>
      </w:r>
    </w:p>
    <w:p>
      <w:pPr>
        <w:spacing w:line="400" w:lineRule="exact"/>
        <w:ind w:firstLine="627" w:firstLineChars="196"/>
        <w:rPr>
          <w:rFonts w:ascii="仿宋_GB2312" w:eastAsia="仿宋_GB2312"/>
          <w:bCs/>
          <w:sz w:val="32"/>
          <w:szCs w:val="32"/>
        </w:rPr>
      </w:pPr>
      <w:r>
        <w:rPr>
          <w:rFonts w:hint="eastAsia" w:ascii="仿宋_GB2312" w:eastAsia="仿宋_GB2312"/>
          <w:bCs/>
          <w:sz w:val="32"/>
          <w:szCs w:val="32"/>
        </w:rPr>
        <w:t>9.2采购人享有本项目实施过程中产生的知识成果及知识产权。</w:t>
      </w:r>
    </w:p>
    <w:p>
      <w:pPr>
        <w:spacing w:line="400" w:lineRule="exact"/>
        <w:ind w:firstLine="627" w:firstLineChars="196"/>
        <w:rPr>
          <w:rFonts w:ascii="仿宋_GB2312" w:eastAsia="仿宋_GB2312"/>
          <w:bCs/>
          <w:sz w:val="32"/>
          <w:szCs w:val="32"/>
        </w:rPr>
      </w:pPr>
      <w:bookmarkStart w:id="10" w:name="_Toc478038724"/>
      <w:r>
        <w:rPr>
          <w:rFonts w:hint="eastAsia" w:ascii="仿宋_GB2312" w:eastAsia="仿宋_GB2312"/>
          <w:bCs/>
          <w:sz w:val="32"/>
          <w:szCs w:val="32"/>
        </w:rPr>
        <w:t>9.2如采用供应商所不拥有的知识产权，则在响应报价中必须包括合法获取该知识产权的相关费用。</w:t>
      </w:r>
      <w:bookmarkEnd w:id="10"/>
    </w:p>
    <w:p>
      <w:pPr>
        <w:spacing w:line="560" w:lineRule="exact"/>
        <w:ind w:left="-105" w:leftChars="-50" w:right="-210" w:rightChars="-100" w:firstLine="600" w:firstLineChars="200"/>
        <w:jc w:val="center"/>
        <w:rPr>
          <w:rFonts w:ascii="宋体" w:hAnsi="宋体"/>
          <w:kern w:val="44"/>
          <w:sz w:val="30"/>
          <w:szCs w:val="30"/>
        </w:rPr>
      </w:pPr>
    </w:p>
    <w:p>
      <w:pPr>
        <w:spacing w:line="560" w:lineRule="exact"/>
        <w:ind w:left="-105" w:leftChars="-50" w:right="-210" w:rightChars="-100" w:firstLine="600" w:firstLineChars="200"/>
        <w:jc w:val="center"/>
        <w:rPr>
          <w:rFonts w:ascii="宋体" w:hAnsi="宋体"/>
          <w:kern w:val="44"/>
          <w:sz w:val="30"/>
          <w:szCs w:val="30"/>
        </w:rPr>
      </w:pPr>
    </w:p>
    <w:p>
      <w:pPr>
        <w:spacing w:line="560" w:lineRule="exact"/>
        <w:ind w:left="-105" w:leftChars="-50" w:right="-210" w:rightChars="-100" w:firstLine="600" w:firstLineChars="200"/>
        <w:jc w:val="center"/>
        <w:rPr>
          <w:rFonts w:ascii="宋体" w:hAnsi="宋体"/>
          <w:kern w:val="44"/>
          <w:sz w:val="30"/>
          <w:szCs w:val="30"/>
        </w:rPr>
        <w:sectPr>
          <w:footerReference r:id="rId3" w:type="default"/>
          <w:pgSz w:w="11906" w:h="16838"/>
          <w:pgMar w:top="2268" w:right="1531" w:bottom="2269" w:left="1531" w:header="851" w:footer="992" w:gutter="0"/>
          <w:pgNumType w:fmt="numberInDash"/>
          <w:cols w:space="720" w:num="1"/>
          <w:docGrid w:type="lines" w:linePitch="318" w:charSpace="0"/>
        </w:sectPr>
      </w:pPr>
    </w:p>
    <w:p>
      <w:pPr>
        <w:spacing w:line="560" w:lineRule="exact"/>
        <w:ind w:left="-105" w:leftChars="-50" w:right="-210" w:rightChars="-100" w:firstLine="600" w:firstLineChars="200"/>
        <w:jc w:val="center"/>
        <w:rPr>
          <w:rFonts w:ascii="宋体" w:hAnsi="宋体"/>
          <w:kern w:val="44"/>
          <w:sz w:val="30"/>
          <w:szCs w:val="30"/>
        </w:rPr>
      </w:pPr>
    </w:p>
    <w:p>
      <w:pPr>
        <w:jc w:val="center"/>
        <w:rPr>
          <w:rFonts w:ascii="仿宋_GB2312" w:eastAsia="仿宋_GB2312"/>
          <w:b/>
          <w:bCs/>
          <w:sz w:val="32"/>
          <w:szCs w:val="32"/>
        </w:rPr>
      </w:pPr>
      <w:r>
        <w:rPr>
          <w:rFonts w:hint="eastAsia" w:ascii="仿宋_GB2312" w:eastAsia="仿宋_GB2312"/>
          <w:b/>
          <w:bCs/>
          <w:sz w:val="32"/>
          <w:szCs w:val="32"/>
        </w:rPr>
        <w:t>三、 采购控制价</w:t>
      </w:r>
    </w:p>
    <w:p>
      <w:pPr>
        <w:jc w:val="left"/>
        <w:rPr>
          <w:rFonts w:hint="eastAsia" w:ascii="仿宋_GB2312" w:eastAsia="仿宋_GB2312" w:hAnsiTheme="minorEastAsia"/>
          <w:sz w:val="24"/>
          <w:szCs w:val="24"/>
        </w:rPr>
      </w:pPr>
    </w:p>
    <w:tbl>
      <w:tblPr>
        <w:tblStyle w:val="9"/>
        <w:tblW w:w="13015" w:type="dxa"/>
        <w:tblInd w:w="-725" w:type="dxa"/>
        <w:shd w:val="clear" w:color="auto" w:fill="auto"/>
        <w:tblLayout w:type="fixed"/>
        <w:tblCellMar>
          <w:top w:w="0" w:type="dxa"/>
          <w:left w:w="0" w:type="dxa"/>
          <w:bottom w:w="0" w:type="dxa"/>
          <w:right w:w="0" w:type="dxa"/>
        </w:tblCellMar>
      </w:tblPr>
      <w:tblGrid>
        <w:gridCol w:w="500"/>
        <w:gridCol w:w="1482"/>
        <w:gridCol w:w="3050"/>
        <w:gridCol w:w="950"/>
        <w:gridCol w:w="1250"/>
        <w:gridCol w:w="1900"/>
        <w:gridCol w:w="1983"/>
        <w:gridCol w:w="1900"/>
      </w:tblGrid>
      <w:tr>
        <w:tblPrEx>
          <w:tblCellMar>
            <w:top w:w="0" w:type="dxa"/>
            <w:left w:w="0" w:type="dxa"/>
            <w:bottom w:w="0" w:type="dxa"/>
            <w:right w:w="0" w:type="dxa"/>
          </w:tblCellMar>
        </w:tblPrEx>
        <w:trPr>
          <w:trHeight w:val="93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序号</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名称</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项目特征描述</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单位</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计划数量</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最高限价</w:t>
            </w:r>
          </w:p>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单价（元）</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最高限价</w:t>
            </w:r>
          </w:p>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合价（元）</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备注</w:t>
            </w:r>
          </w:p>
        </w:tc>
      </w:tr>
      <w:tr>
        <w:tblPrEx>
          <w:tblCellMar>
            <w:top w:w="0" w:type="dxa"/>
            <w:left w:w="0" w:type="dxa"/>
            <w:bottom w:w="0" w:type="dxa"/>
            <w:right w:w="0" w:type="dxa"/>
          </w:tblCellMar>
        </w:tblPrEx>
        <w:trPr>
          <w:trHeight w:val="184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color w:val="000000"/>
                <w:kern w:val="0"/>
                <w:sz w:val="28"/>
                <w:szCs w:val="28"/>
                <w:lang w:val="en-US" w:eastAsia="zh-CN"/>
              </w:rPr>
            </w:pPr>
            <w:r>
              <w:rPr>
                <w:rFonts w:hint="eastAsia" w:ascii="宋体" w:hAnsi="宋体" w:eastAsia="宋体" w:cs="宋体"/>
                <w:i w:val="0"/>
                <w:color w:val="000000"/>
                <w:kern w:val="0"/>
                <w:sz w:val="22"/>
                <w:szCs w:val="22"/>
                <w:u w:val="none"/>
                <w:lang w:val="en-US" w:eastAsia="zh-CN" w:bidi="ar"/>
              </w:rPr>
              <w:t>1</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1"/>
                <w:szCs w:val="21"/>
                <w:u w:val="none"/>
                <w:lang w:val="en-US" w:eastAsia="zh-CN" w:bidi="ar-SA"/>
              </w:rPr>
            </w:pPr>
            <w:r>
              <w:rPr>
                <w:rFonts w:hint="default" w:ascii="宋体" w:hAnsi="宋体" w:eastAsia="宋体" w:cs="宋体"/>
                <w:i w:val="0"/>
                <w:color w:val="000000"/>
                <w:kern w:val="2"/>
                <w:sz w:val="21"/>
                <w:szCs w:val="21"/>
                <w:u w:val="none"/>
                <w:lang w:val="en-US" w:eastAsia="zh-CN" w:bidi="ar-SA"/>
              </w:rPr>
              <w:t>餐桌椅(1+4)</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both"/>
              <w:textAlignment w:val="center"/>
              <w:rPr>
                <w:rFonts w:hint="eastAsia"/>
                <w:lang w:val="en-US" w:eastAsia="zh-CN"/>
              </w:rPr>
            </w:pPr>
            <w:r>
              <w:rPr>
                <w:rFonts w:hint="eastAsia"/>
                <w:lang w:val="en-US" w:eastAsia="zh-CN"/>
              </w:rPr>
              <w:t>桌子：</w:t>
            </w:r>
          </w:p>
          <w:p>
            <w:pPr>
              <w:keepNext w:val="0"/>
              <w:keepLines w:val="0"/>
              <w:widowControl/>
              <w:suppressLineNumbers w:val="0"/>
              <w:jc w:val="both"/>
              <w:textAlignment w:val="center"/>
              <w:rPr>
                <w:rFonts w:hint="eastAsia"/>
                <w:lang w:val="en-US" w:eastAsia="zh-CN"/>
              </w:rPr>
            </w:pPr>
            <w:r>
              <w:rPr>
                <w:rFonts w:hint="eastAsia"/>
                <w:lang w:val="en-US" w:eastAsia="zh-CN"/>
              </w:rPr>
              <w:t>基材：岩板1-1.2厚，下加1-1.5厚E1级免漆板。尺寸：1200*600*750</w:t>
            </w:r>
          </w:p>
          <w:p>
            <w:pPr>
              <w:rPr>
                <w:rFonts w:hint="eastAsia"/>
                <w:lang w:val="en-US" w:eastAsia="zh-CN"/>
              </w:rPr>
            </w:pPr>
            <w:r>
              <w:rPr>
                <w:rFonts w:hint="eastAsia"/>
                <w:lang w:val="en-US" w:eastAsia="zh-CN"/>
              </w:rPr>
              <w:t>椅子：</w:t>
            </w:r>
          </w:p>
          <w:p>
            <w:pPr>
              <w:rPr>
                <w:rFonts w:hint="eastAsia"/>
                <w:lang w:val="en-US" w:eastAsia="zh-CN"/>
              </w:rPr>
            </w:pPr>
            <w:r>
              <w:rPr>
                <w:rFonts w:hint="eastAsia"/>
                <w:lang w:val="en-US" w:eastAsia="zh-CN"/>
              </w:rPr>
              <w:t>尺寸 ：44*52*77座高45</w:t>
            </w:r>
          </w:p>
          <w:p>
            <w:pPr>
              <w:rPr>
                <w:rFonts w:hint="default"/>
                <w:lang w:val="en-US" w:eastAsia="zh-CN"/>
              </w:rPr>
            </w:pPr>
            <w:r>
              <w:rPr>
                <w:rFonts w:hint="eastAsia"/>
                <w:lang w:val="en-US" w:eastAsia="zh-CN"/>
              </w:rPr>
              <w:t>材质：PP</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color w:val="000000"/>
                <w:kern w:val="0"/>
                <w:sz w:val="24"/>
                <w:szCs w:val="24"/>
                <w:lang w:val="en-US" w:eastAsia="zh-CN"/>
              </w:rPr>
            </w:pPr>
            <w:r>
              <w:rPr>
                <w:rFonts w:hint="eastAsia" w:ascii="宋体" w:hAnsi="宋体" w:cs="宋体"/>
                <w:i w:val="0"/>
                <w:color w:val="000000"/>
                <w:kern w:val="0"/>
                <w:sz w:val="21"/>
                <w:szCs w:val="21"/>
                <w:u w:val="none"/>
                <w:lang w:val="en-US" w:eastAsia="zh-CN" w:bidi="ar"/>
              </w:rPr>
              <w:t>套</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1"/>
                <w:szCs w:val="21"/>
                <w:u w:val="none"/>
                <w:lang w:val="en-US" w:eastAsia="zh-CN" w:bidi="ar-SA"/>
              </w:rPr>
            </w:pPr>
            <w:r>
              <w:rPr>
                <w:rFonts w:hint="eastAsia" w:ascii="宋体" w:hAnsi="宋体" w:cs="宋体"/>
                <w:i w:val="0"/>
                <w:color w:val="000000"/>
                <w:kern w:val="0"/>
                <w:sz w:val="21"/>
                <w:szCs w:val="21"/>
                <w:u w:val="none"/>
                <w:lang w:val="en-US" w:eastAsia="zh-CN" w:bidi="ar"/>
              </w:rPr>
              <w:t>2040</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2"/>
                <w:sz w:val="21"/>
                <w:szCs w:val="21"/>
                <w:u w:val="none"/>
                <w:lang w:val="en-US" w:eastAsia="zh-CN" w:bidi="ar-SA"/>
              </w:rPr>
            </w:pPr>
            <w:r>
              <w:rPr>
                <w:rFonts w:hint="eastAsia" w:ascii="宋体" w:hAnsi="宋体" w:cs="宋体"/>
                <w:i w:val="0"/>
                <w:color w:val="000000"/>
                <w:kern w:val="0"/>
                <w:sz w:val="21"/>
                <w:szCs w:val="21"/>
                <w:u w:val="none"/>
                <w:lang w:val="en-US" w:eastAsia="zh-CN" w:bidi="ar"/>
              </w:rPr>
              <w:t>126480</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tabs>
                <w:tab w:val="center" w:pos="935"/>
              </w:tabs>
              <w:jc w:val="left"/>
              <w:textAlignment w:val="center"/>
              <w:rPr>
                <w:rFonts w:hint="default" w:ascii="宋体" w:hAnsi="宋体" w:eastAsia="宋体" w:cs="宋体"/>
                <w:i w:val="0"/>
                <w:color w:val="000000"/>
                <w:kern w:val="2"/>
                <w:sz w:val="21"/>
                <w:szCs w:val="21"/>
                <w:u w:val="none"/>
                <w:lang w:val="en-US" w:eastAsia="zh-CN" w:bidi="ar-SA"/>
              </w:rPr>
            </w:pPr>
            <w:r>
              <w:rPr>
                <w:rFonts w:hint="eastAsia" w:ascii="宋体" w:hAnsi="宋体" w:cs="宋体"/>
                <w:i w:val="0"/>
                <w:color w:val="000000"/>
                <w:kern w:val="2"/>
                <w:sz w:val="21"/>
                <w:szCs w:val="21"/>
                <w:u w:val="none"/>
                <w:lang w:val="en-US" w:eastAsia="zh-CN" w:bidi="ar-SA"/>
              </w:rPr>
              <w:t>1+4是指1张餐桌加4张椅子</w:t>
            </w:r>
          </w:p>
        </w:tc>
      </w:tr>
      <w:tr>
        <w:tblPrEx>
          <w:tblCellMar>
            <w:top w:w="0" w:type="dxa"/>
            <w:left w:w="0" w:type="dxa"/>
            <w:bottom w:w="0" w:type="dxa"/>
            <w:right w:w="0" w:type="dxa"/>
          </w:tblCellMar>
        </w:tblPrEx>
        <w:trPr>
          <w:trHeight w:val="762" w:hRule="atLeast"/>
        </w:trPr>
        <w:tc>
          <w:tcPr>
            <w:tcW w:w="13015" w:type="dxa"/>
            <w:gridSpan w:val="8"/>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仿宋" w:hAnsi="仿宋" w:eastAsia="仿宋" w:cs="仿宋"/>
                <w:color w:val="000000"/>
                <w:kern w:val="0"/>
                <w:sz w:val="28"/>
                <w:szCs w:val="28"/>
                <w:lang w:val="en-US" w:eastAsia="zh-CN"/>
              </w:rPr>
              <w:t>合计：126480元（壹拾贰万陆仟肆佰捌拾元整）</w:t>
            </w:r>
          </w:p>
        </w:tc>
      </w:tr>
    </w:tbl>
    <w:p>
      <w:pPr>
        <w:jc w:val="left"/>
        <w:rPr>
          <w:rFonts w:hint="eastAsia" w:ascii="仿宋_GB2312" w:eastAsia="仿宋_GB2312" w:hAnsiTheme="minorEastAsia"/>
          <w:sz w:val="24"/>
          <w:szCs w:val="24"/>
        </w:rPr>
      </w:pPr>
      <w:r>
        <w:rPr>
          <w:rFonts w:hint="eastAsia" w:ascii="仿宋_GB2312" w:eastAsia="仿宋_GB2312" w:hAnsiTheme="minorEastAsia"/>
          <w:sz w:val="24"/>
          <w:szCs w:val="24"/>
        </w:rPr>
        <w:t>注：1.以上数量为计划用量，结算数量以实际采购量为准；</w:t>
      </w:r>
    </w:p>
    <w:p>
      <w:pPr>
        <w:ind w:firstLine="480" w:firstLineChars="200"/>
        <w:jc w:val="left"/>
        <w:rPr>
          <w:rFonts w:hint="default" w:ascii="仿宋_GB2312" w:eastAsia="仿宋_GB2312" w:hAnsiTheme="minorEastAsia"/>
          <w:sz w:val="24"/>
          <w:szCs w:val="24"/>
          <w:lang w:val="en-US" w:eastAsia="zh-CN"/>
        </w:rPr>
      </w:pPr>
      <w:r>
        <w:rPr>
          <w:rFonts w:hint="eastAsia" w:ascii="仿宋_GB2312" w:eastAsia="仿宋_GB2312" w:hAnsiTheme="minorEastAsia"/>
          <w:sz w:val="24"/>
          <w:szCs w:val="24"/>
          <w:lang w:val="en-US" w:eastAsia="zh-CN"/>
        </w:rPr>
        <w:t>2.报价含材料、制作、人工、运输、安装、税金和保险等综合费用。</w:t>
      </w:r>
    </w:p>
    <w:p>
      <w:pPr>
        <w:jc w:val="left"/>
        <w:rPr>
          <w:rFonts w:hint="eastAsia" w:ascii="仿宋_GB2312" w:eastAsia="仿宋_GB2312" w:hAnsiTheme="minorEastAsia"/>
          <w:sz w:val="24"/>
          <w:szCs w:val="24"/>
          <w:lang w:eastAsia="zh-CN"/>
        </w:rPr>
        <w:sectPr>
          <w:pgSz w:w="16838" w:h="11906" w:orient="landscape"/>
          <w:pgMar w:top="1531" w:right="2268" w:bottom="1531" w:left="2269" w:header="851" w:footer="992" w:gutter="0"/>
          <w:pgNumType w:fmt="numberInDash"/>
          <w:cols w:space="720" w:num="1"/>
          <w:docGrid w:type="lines" w:linePitch="318" w:charSpace="0"/>
        </w:sectPr>
      </w:pPr>
    </w:p>
    <w:p>
      <w:pPr>
        <w:spacing w:line="560" w:lineRule="exact"/>
        <w:ind w:right="-210" w:rightChars="-100" w:firstLine="321" w:firstLineChars="100"/>
        <w:jc w:val="center"/>
        <w:rPr>
          <w:rFonts w:ascii="仿宋_GB2312" w:eastAsia="仿宋_GB2312"/>
          <w:b/>
          <w:bCs/>
          <w:sz w:val="32"/>
          <w:szCs w:val="32"/>
        </w:rPr>
      </w:pPr>
      <w:r>
        <w:rPr>
          <w:rFonts w:hint="eastAsia" w:ascii="仿宋_GB2312" w:eastAsia="仿宋_GB2312"/>
          <w:b/>
          <w:bCs/>
          <w:sz w:val="32"/>
          <w:szCs w:val="32"/>
        </w:rPr>
        <w:t>四、供应商响应文件相关文书格式</w:t>
      </w:r>
    </w:p>
    <w:p>
      <w:pPr>
        <w:spacing w:line="520" w:lineRule="exact"/>
        <w:ind w:firstLine="640" w:firstLineChars="200"/>
        <w:jc w:val="left"/>
        <w:rPr>
          <w:rFonts w:hint="eastAsia" w:ascii="仿宋_GB2312" w:hAnsi="宋体" w:eastAsia="仿宋_GB2312"/>
          <w:sz w:val="32"/>
          <w:szCs w:val="32"/>
        </w:rPr>
      </w:pPr>
      <w:r>
        <w:rPr>
          <w:rFonts w:hint="eastAsia" w:ascii="仿宋_GB2312" w:eastAsia="仿宋_GB2312"/>
          <w:sz w:val="32"/>
          <w:szCs w:val="32"/>
        </w:rPr>
        <w:t>1.</w:t>
      </w:r>
      <w:r>
        <w:rPr>
          <w:rFonts w:hint="eastAsia" w:ascii="仿宋_GB2312" w:hAnsi="宋体" w:eastAsia="仿宋_GB2312"/>
          <w:sz w:val="32"/>
          <w:szCs w:val="32"/>
        </w:rPr>
        <w:t>企业营业执照及开户许可证复印件（复印件盖鲜章）</w:t>
      </w:r>
    </w:p>
    <w:p>
      <w:pPr>
        <w:spacing w:line="520" w:lineRule="exact"/>
        <w:ind w:firstLine="640" w:firstLineChars="200"/>
        <w:jc w:val="left"/>
        <w:rPr>
          <w:rFonts w:hint="eastAsia" w:ascii="仿宋_GB2312" w:eastAsia="仿宋_GB2312"/>
          <w:sz w:val="32"/>
          <w:szCs w:val="32"/>
          <w:lang w:eastAsia="zh-CN"/>
        </w:rPr>
      </w:pPr>
      <w:r>
        <w:rPr>
          <w:rFonts w:hint="eastAsia" w:ascii="仿宋_GB2312" w:eastAsia="仿宋_GB2312"/>
          <w:sz w:val="32"/>
          <w:szCs w:val="32"/>
        </w:rPr>
        <w:t>2.</w:t>
      </w:r>
      <w:r>
        <w:rPr>
          <w:rFonts w:hint="eastAsia" w:ascii="仿宋_GB2312" w:eastAsia="仿宋_GB2312"/>
          <w:sz w:val="32"/>
          <w:szCs w:val="32"/>
          <w:lang w:val="en-US" w:eastAsia="zh-CN"/>
        </w:rPr>
        <w:t>法定代表人/负责人</w:t>
      </w:r>
      <w:r>
        <w:rPr>
          <w:rFonts w:hint="eastAsia" w:ascii="仿宋_GB2312" w:eastAsia="仿宋_GB2312"/>
          <w:sz w:val="32"/>
          <w:szCs w:val="32"/>
        </w:rPr>
        <w:t>身份证明</w:t>
      </w:r>
    </w:p>
    <w:p>
      <w:pPr>
        <w:spacing w:line="520" w:lineRule="exact"/>
        <w:ind w:firstLine="640" w:firstLineChars="200"/>
        <w:jc w:val="left"/>
        <w:rPr>
          <w:rFonts w:hint="eastAsia" w:ascii="仿宋_GB2312" w:eastAsia="仿宋_GB2312"/>
          <w:sz w:val="32"/>
          <w:szCs w:val="32"/>
        </w:rPr>
      </w:pPr>
      <w:r>
        <w:rPr>
          <w:rFonts w:hint="eastAsia" w:ascii="仿宋_GB2312" w:eastAsia="仿宋_GB2312"/>
          <w:sz w:val="32"/>
          <w:szCs w:val="32"/>
        </w:rPr>
        <w:t>3.法定代表人</w:t>
      </w:r>
      <w:r>
        <w:rPr>
          <w:rFonts w:hint="eastAsia" w:ascii="仿宋_GB2312" w:eastAsia="仿宋_GB2312"/>
          <w:sz w:val="32"/>
          <w:szCs w:val="32"/>
          <w:lang w:val="en-US" w:eastAsia="zh-CN"/>
        </w:rPr>
        <w:t>/负责人</w:t>
      </w:r>
      <w:r>
        <w:rPr>
          <w:rFonts w:hint="eastAsia" w:ascii="仿宋_GB2312" w:eastAsia="仿宋_GB2312"/>
          <w:sz w:val="32"/>
          <w:szCs w:val="32"/>
        </w:rPr>
        <w:t>授权委托书</w:t>
      </w:r>
    </w:p>
    <w:p>
      <w:pPr>
        <w:spacing w:line="520" w:lineRule="exact"/>
        <w:ind w:firstLine="640" w:firstLineChars="200"/>
        <w:jc w:val="left"/>
        <w:rPr>
          <w:rFonts w:hint="eastAsia" w:ascii="仿宋_GB2312" w:eastAsia="仿宋_GB2312"/>
          <w:sz w:val="32"/>
          <w:szCs w:val="32"/>
        </w:rPr>
      </w:pPr>
      <w:r>
        <w:rPr>
          <w:rFonts w:hint="eastAsia" w:ascii="仿宋_GB2312" w:eastAsia="仿宋_GB2312"/>
          <w:sz w:val="32"/>
          <w:szCs w:val="32"/>
        </w:rPr>
        <w:t>4.报价表</w:t>
      </w:r>
    </w:p>
    <w:p>
      <w:pPr>
        <w:spacing w:line="520" w:lineRule="exact"/>
        <w:ind w:firstLine="640" w:firstLineChars="200"/>
        <w:jc w:val="left"/>
        <w:rPr>
          <w:rFonts w:hint="eastAsia" w:ascii="仿宋_GB2312" w:eastAsia="仿宋_GB2312"/>
          <w:sz w:val="32"/>
          <w:szCs w:val="32"/>
          <w:lang w:val="en-US" w:eastAsia="zh-CN"/>
        </w:rPr>
      </w:pPr>
      <w:r>
        <w:rPr>
          <w:rFonts w:hint="eastAsia" w:ascii="仿宋_GB2312" w:eastAsia="仿宋_GB2312"/>
          <w:sz w:val="32"/>
          <w:szCs w:val="32"/>
          <w:lang w:val="en-US" w:eastAsia="zh-CN"/>
        </w:rPr>
        <w:t>5</w:t>
      </w:r>
      <w:r>
        <w:rPr>
          <w:rFonts w:hint="eastAsia" w:ascii="仿宋_GB2312" w:eastAsia="仿宋_GB2312"/>
          <w:sz w:val="32"/>
          <w:szCs w:val="32"/>
        </w:rPr>
        <w:t>.承诺函</w:t>
      </w:r>
    </w:p>
    <w:p>
      <w:pPr>
        <w:pStyle w:val="2"/>
        <w:rPr>
          <w:rFonts w:hint="eastAsia" w:ascii="仿宋_GB2312" w:hAnsi="宋体" w:eastAsia="仿宋_GB2312"/>
          <w:sz w:val="32"/>
          <w:szCs w:val="32"/>
          <w:lang w:val="en-US" w:eastAsia="zh-CN"/>
        </w:rPr>
      </w:pPr>
      <w:r>
        <w:rPr>
          <w:rFonts w:hint="eastAsia" w:ascii="仿宋_GB2312" w:eastAsia="仿宋_GB2312"/>
          <w:sz w:val="32"/>
          <w:szCs w:val="32"/>
          <w:lang w:val="en-US" w:eastAsia="zh-CN"/>
        </w:rPr>
        <w:t xml:space="preserve">    6.</w:t>
      </w:r>
      <w:r>
        <w:rPr>
          <w:rFonts w:hint="eastAsia" w:ascii="仿宋_GB2312" w:hAnsi="宋体" w:eastAsia="仿宋_GB2312" w:cs="黑体"/>
          <w:kern w:val="2"/>
          <w:sz w:val="32"/>
          <w:szCs w:val="32"/>
          <w:lang w:val="en-US" w:eastAsia="zh-CN" w:bidi="ar-SA"/>
        </w:rPr>
        <w:t>公司关联情况</w:t>
      </w:r>
    </w:p>
    <w:p>
      <w:pPr>
        <w:widowControl/>
        <w:ind w:firstLine="640" w:firstLineChars="200"/>
        <w:jc w:val="left"/>
        <w:rPr>
          <w:rFonts w:hint="eastAsia" w:ascii="仿宋_GB2312" w:eastAsia="仿宋_GB2312" w:cs="仿宋_GB2312" w:hAnsiTheme="minorEastAsia"/>
          <w:sz w:val="32"/>
          <w:szCs w:val="32"/>
        </w:rPr>
      </w:pPr>
      <w:r>
        <w:rPr>
          <w:rFonts w:hint="eastAsia" w:ascii="仿宋_GB2312" w:hAnsi="宋体" w:eastAsia="仿宋_GB2312"/>
          <w:sz w:val="32"/>
          <w:szCs w:val="32"/>
        </w:rPr>
        <w:t>以上</w:t>
      </w:r>
      <w:r>
        <w:rPr>
          <w:rFonts w:hint="eastAsia" w:ascii="仿宋_GB2312" w:hAnsi="宋体" w:eastAsia="仿宋_GB2312"/>
          <w:sz w:val="32"/>
          <w:szCs w:val="32"/>
          <w:lang w:val="en-US" w:eastAsia="zh-CN"/>
        </w:rPr>
        <w:t>响应</w:t>
      </w:r>
      <w:r>
        <w:rPr>
          <w:rFonts w:hint="eastAsia" w:ascii="仿宋_GB2312" w:hAnsi="宋体" w:eastAsia="仿宋_GB2312"/>
          <w:sz w:val="32"/>
          <w:szCs w:val="32"/>
        </w:rPr>
        <w:t>文件</w:t>
      </w:r>
      <w:r>
        <w:rPr>
          <w:rFonts w:hint="eastAsia" w:ascii="仿宋_GB2312" w:hAnsi="宋体" w:eastAsia="仿宋_GB2312"/>
          <w:sz w:val="32"/>
          <w:szCs w:val="32"/>
          <w:lang w:val="en-US" w:eastAsia="zh-CN"/>
        </w:rPr>
        <w:t>具体要求见附件，供应商不得随意改动，且响应文件</w:t>
      </w:r>
      <w:r>
        <w:rPr>
          <w:rFonts w:hint="eastAsia" w:ascii="仿宋_GB2312" w:hAnsi="宋体" w:eastAsia="仿宋_GB2312"/>
          <w:sz w:val="32"/>
          <w:szCs w:val="32"/>
        </w:rPr>
        <w:t>应密封在文件袋内，谈判时方可开启。</w:t>
      </w:r>
    </w:p>
    <w:p>
      <w:pPr>
        <w:widowControl/>
        <w:jc w:val="left"/>
        <w:rPr>
          <w:rFonts w:hint="eastAsia" w:ascii="仿宋_GB2312" w:eastAsia="仿宋_GB2312" w:cs="仿宋_GB2312" w:hAnsiTheme="minorEastAsia"/>
          <w:sz w:val="32"/>
          <w:szCs w:val="32"/>
        </w:rPr>
      </w:pPr>
    </w:p>
    <w:p>
      <w:pPr>
        <w:spacing w:line="160" w:lineRule="exact"/>
        <w:ind w:firstLine="640" w:firstLineChars="200"/>
        <w:jc w:val="left"/>
        <w:rPr>
          <w:rFonts w:ascii="仿宋_GB2312" w:hAnsi="宋体" w:eastAsia="仿宋_GB2312"/>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ascii="仿宋_GB2312" w:eastAsia="仿宋_GB2312" w:cs="仿宋_GB2312" w:hAnsiTheme="minorEastAsia"/>
          <w:sz w:val="32"/>
          <w:szCs w:val="32"/>
        </w:rPr>
      </w:pPr>
      <w:r>
        <w:rPr>
          <w:rFonts w:hint="eastAsia" w:ascii="仿宋_GB2312" w:eastAsia="仿宋_GB2312" w:cs="仿宋_GB2312" w:hAnsiTheme="minorEastAsia"/>
          <w:sz w:val="32"/>
          <w:szCs w:val="32"/>
        </w:rPr>
        <w:t xml:space="preserve">附件1 </w:t>
      </w:r>
    </w:p>
    <w:p>
      <w:pPr>
        <w:pStyle w:val="4"/>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法定代表人</w:t>
      </w:r>
      <w:r>
        <w:rPr>
          <w:rFonts w:hint="eastAsia" w:ascii="仿宋_GB2312" w:eastAsia="仿宋_GB2312" w:hAnsiTheme="minorEastAsia"/>
          <w:b/>
          <w:bCs/>
          <w:sz w:val="36"/>
          <w:szCs w:val="36"/>
          <w:lang w:val="en-US" w:eastAsia="zh-CN"/>
        </w:rPr>
        <w:t>/负责人</w:t>
      </w:r>
      <w:r>
        <w:rPr>
          <w:rFonts w:hint="eastAsia" w:ascii="仿宋_GB2312" w:eastAsia="仿宋_GB2312" w:hAnsiTheme="minorEastAsia"/>
          <w:b/>
          <w:bCs/>
          <w:sz w:val="36"/>
          <w:szCs w:val="36"/>
        </w:rPr>
        <w:t>身份证明</w:t>
      </w:r>
    </w:p>
    <w:p>
      <w:pPr>
        <w:pStyle w:val="4"/>
        <w:jc w:val="center"/>
        <w:rPr>
          <w:rFonts w:hint="eastAsia"/>
        </w:rPr>
      </w:pPr>
      <w:r>
        <w:rPr>
          <w:rFonts w:hint="eastAsia" w:ascii="仿宋_GB2312" w:eastAsia="仿宋_GB2312" w:hAnsiTheme="minorEastAsia"/>
          <w:b w:val="0"/>
          <w:bCs w:val="0"/>
          <w:sz w:val="36"/>
          <w:szCs w:val="36"/>
          <w:lang w:eastAsia="zh-CN"/>
        </w:rPr>
        <w:t>（</w:t>
      </w:r>
      <w:r>
        <w:rPr>
          <w:rFonts w:hint="eastAsia" w:ascii="仿宋" w:hAnsi="仿宋" w:eastAsia="仿宋" w:cs="仿宋"/>
          <w:b w:val="0"/>
          <w:bCs w:val="0"/>
          <w:color w:val="auto"/>
          <w:highlight w:val="none"/>
        </w:rPr>
        <w:t>法定代表人/负责人参与</w:t>
      </w:r>
      <w:r>
        <w:rPr>
          <w:rFonts w:hint="eastAsia" w:ascii="仿宋" w:hAnsi="仿宋" w:eastAsia="仿宋" w:cs="仿宋"/>
          <w:b w:val="0"/>
          <w:bCs w:val="0"/>
          <w:color w:val="auto"/>
          <w:highlight w:val="none"/>
          <w:lang w:val="en-US" w:eastAsia="zh-CN"/>
        </w:rPr>
        <w:t>谈判</w:t>
      </w:r>
      <w:r>
        <w:rPr>
          <w:rFonts w:hint="eastAsia" w:ascii="仿宋" w:hAnsi="仿宋" w:eastAsia="仿宋" w:cs="仿宋"/>
          <w:b w:val="0"/>
          <w:bCs w:val="0"/>
          <w:color w:val="auto"/>
          <w:highlight w:val="none"/>
        </w:rPr>
        <w:t>的适用）</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投标人名称：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w:t>
      </w:r>
    </w:p>
    <w:p>
      <w:pPr>
        <w:spacing w:line="360" w:lineRule="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地      址：</w:t>
      </w:r>
      <w:r>
        <w:rPr>
          <w:rFonts w:hint="eastAsia" w:ascii="仿宋" w:hAnsi="仿宋" w:eastAsia="仿宋" w:cs="仿宋"/>
          <w:color w:val="auto"/>
          <w:sz w:val="32"/>
          <w:szCs w:val="32"/>
          <w:highlight w:val="none"/>
          <w:u w:val="single"/>
        </w:rPr>
        <w:t xml:space="preserve">                       </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成立时间：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日 </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经营期限：</w:t>
      </w:r>
      <w:r>
        <w:rPr>
          <w:rFonts w:hint="eastAsia" w:ascii="仿宋" w:hAnsi="仿宋" w:eastAsia="仿宋" w:cs="仿宋"/>
          <w:color w:val="auto"/>
          <w:sz w:val="32"/>
          <w:szCs w:val="32"/>
          <w:highlight w:val="none"/>
          <w:u w:val="single"/>
        </w:rPr>
        <w:t xml:space="preserve">                    </w:t>
      </w:r>
    </w:p>
    <w:p>
      <w:pPr>
        <w:spacing w:line="480" w:lineRule="auto"/>
        <w:rPr>
          <w:rFonts w:ascii="仿宋_GB2312" w:eastAsia="仿宋_GB2312" w:hAnsiTheme="minorEastAsia"/>
          <w:b/>
          <w:bCs/>
          <w:sz w:val="28"/>
          <w:szCs w:val="28"/>
        </w:rPr>
      </w:pPr>
      <w:r>
        <w:rPr>
          <w:rFonts w:hint="eastAsia" w:ascii="仿宋" w:hAnsi="仿宋" w:eastAsia="仿宋" w:cs="仿宋"/>
          <w:color w:val="auto"/>
          <w:sz w:val="32"/>
          <w:szCs w:val="32"/>
          <w:highlight w:val="none"/>
        </w:rPr>
        <w:t>姓名：</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系</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供应商</w:t>
      </w:r>
      <w:r>
        <w:rPr>
          <w:rFonts w:hint="eastAsia" w:ascii="仿宋" w:hAnsi="仿宋" w:eastAsia="仿宋" w:cs="仿宋"/>
          <w:color w:val="auto"/>
          <w:sz w:val="32"/>
          <w:szCs w:val="32"/>
          <w:highlight w:val="none"/>
        </w:rPr>
        <w:t>名称）的法定代表人/负责人（职务：</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电话：</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p>
    <w:p>
      <w:pPr>
        <w:spacing w:line="560" w:lineRule="exact"/>
        <w:ind w:firstLine="640" w:firstLineChars="200"/>
        <w:rPr>
          <w:rFonts w:hint="eastAsia" w:ascii="仿宋_GB2312" w:eastAsia="仿宋_GB2312" w:hAnsiTheme="minorEastAsia"/>
          <w:sz w:val="32"/>
          <w:szCs w:val="32"/>
        </w:rPr>
      </w:pPr>
    </w:p>
    <w:p>
      <w:pPr>
        <w:spacing w:line="560" w:lineRule="exact"/>
        <w:ind w:firstLine="640" w:firstLineChars="200"/>
        <w:rPr>
          <w:rFonts w:hint="eastAsia" w:ascii="仿宋_GB2312" w:hAnsi="宋体" w:eastAsia="仿宋_GB2312"/>
          <w:sz w:val="32"/>
          <w:szCs w:val="32"/>
          <w:lang w:val="en-US" w:eastAsia="zh-CN"/>
        </w:rPr>
      </w:pPr>
      <w:r>
        <w:rPr>
          <w:rFonts w:hint="eastAsia" w:ascii="仿宋_GB2312" w:eastAsia="仿宋_GB2312" w:hAnsiTheme="minorEastAsia"/>
          <w:sz w:val="32"/>
          <w:szCs w:val="32"/>
        </w:rPr>
        <w:t>特此证明。</w:t>
      </w:r>
    </w:p>
    <w:p>
      <w:pPr>
        <w:spacing w:line="560" w:lineRule="exact"/>
        <w:jc w:val="both"/>
        <w:rPr>
          <w:rFonts w:hint="eastAsia" w:ascii="仿宋_GB2312" w:hAnsi="宋体" w:eastAsia="仿宋_GB2312"/>
          <w:sz w:val="32"/>
          <w:szCs w:val="32"/>
          <w:lang w:val="en-US" w:eastAsia="zh-CN"/>
        </w:rPr>
      </w:pPr>
    </w:p>
    <w:p>
      <w:pPr>
        <w:spacing w:line="560" w:lineRule="exact"/>
        <w:ind w:firstLine="560" w:firstLineChars="200"/>
        <w:jc w:val="left"/>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附：法定代表人/负责人身份证复印件（正反面加盖公章鲜章）</w:t>
      </w:r>
    </w:p>
    <w:p>
      <w:pPr>
        <w:pStyle w:val="2"/>
        <w:rPr>
          <w:rFonts w:hint="eastAsia"/>
          <w:lang w:val="en-US" w:eastAsia="zh-CN"/>
        </w:rPr>
      </w:pPr>
    </w:p>
    <w:p>
      <w:pPr>
        <w:spacing w:line="560" w:lineRule="exact"/>
        <w:jc w:val="right"/>
        <w:rPr>
          <w:rFonts w:ascii="仿宋_GB2312" w:hAnsi="宋体" w:eastAsia="仿宋_GB2312"/>
          <w:sz w:val="32"/>
          <w:szCs w:val="32"/>
        </w:rPr>
      </w:pPr>
      <w:r>
        <w:rPr>
          <w:rFonts w:hint="eastAsia" w:ascii="仿宋_GB2312" w:hAnsi="宋体" w:eastAsia="仿宋_GB2312"/>
          <w:sz w:val="32"/>
          <w:szCs w:val="32"/>
        </w:rPr>
        <w:t>供应商名称：</w:t>
      </w:r>
      <w:r>
        <w:rPr>
          <w:rFonts w:hint="eastAsia" w:ascii="仿宋_GB2312" w:hAnsi="宋体" w:eastAsia="仿宋_GB2312"/>
          <w:sz w:val="32"/>
          <w:szCs w:val="32"/>
          <w:u w:val="single"/>
        </w:rPr>
        <w:t xml:space="preserve">              </w:t>
      </w:r>
      <w:r>
        <w:rPr>
          <w:rFonts w:hint="eastAsia" w:ascii="仿宋_GB2312" w:hAnsi="宋体" w:eastAsia="仿宋_GB2312"/>
          <w:sz w:val="32"/>
          <w:szCs w:val="32"/>
        </w:rPr>
        <w:t>（盖单位章）</w:t>
      </w:r>
    </w:p>
    <w:p>
      <w:pPr>
        <w:spacing w:line="560" w:lineRule="exact"/>
        <w:jc w:val="right"/>
        <w:rPr>
          <w:rFonts w:ascii="仿宋_GB2312" w:hAnsi="宋体" w:eastAsia="仿宋_GB2312"/>
          <w:sz w:val="32"/>
          <w:szCs w:val="32"/>
        </w:rPr>
      </w:pPr>
    </w:p>
    <w:p>
      <w:pPr>
        <w:jc w:val="right"/>
        <w:rPr>
          <w:rFonts w:ascii="仿宋_GB2312" w:eastAsia="仿宋_GB2312" w:hAnsiTheme="minorEastAsia"/>
          <w:sz w:val="28"/>
          <w:szCs w:val="28"/>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jc w:val="center"/>
        <w:rPr>
          <w:rFonts w:ascii="仿宋_GB2312" w:eastAsia="仿宋_GB2312" w:hAnsiTheme="minorEastAsia"/>
          <w:sz w:val="28"/>
          <w:szCs w:val="28"/>
        </w:rPr>
      </w:pPr>
    </w:p>
    <w:p>
      <w:pPr>
        <w:widowControl/>
        <w:jc w:val="left"/>
        <w:rPr>
          <w:rFonts w:ascii="仿宋_GB2312" w:eastAsia="仿宋_GB2312" w:cs="仿宋_GB2312" w:hAnsiTheme="minorEastAsia"/>
          <w:sz w:val="32"/>
          <w:szCs w:val="32"/>
        </w:rPr>
      </w:pPr>
    </w:p>
    <w:p>
      <w:pPr>
        <w:widowControl/>
        <w:jc w:val="left"/>
        <w:rPr>
          <w:rFonts w:ascii="仿宋_GB2312" w:eastAsia="仿宋_GB2312" w:cs="仿宋_GB2312" w:hAnsiTheme="minorEastAsia"/>
          <w:sz w:val="32"/>
          <w:szCs w:val="32"/>
        </w:rPr>
      </w:pPr>
      <w:r>
        <w:rPr>
          <w:rFonts w:hint="eastAsia" w:ascii="仿宋_GB2312" w:eastAsia="仿宋_GB2312" w:cs="仿宋_GB2312" w:hAnsiTheme="minorEastAsia"/>
          <w:sz w:val="32"/>
          <w:szCs w:val="32"/>
        </w:rPr>
        <w:t>附件2</w:t>
      </w:r>
    </w:p>
    <w:p>
      <w:pPr>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法定代表人</w:t>
      </w:r>
      <w:r>
        <w:rPr>
          <w:rFonts w:hint="eastAsia" w:ascii="仿宋_GB2312" w:eastAsia="仿宋_GB2312" w:hAnsiTheme="minorEastAsia"/>
          <w:b/>
          <w:bCs/>
          <w:sz w:val="36"/>
          <w:szCs w:val="36"/>
          <w:lang w:val="en-US" w:eastAsia="zh-CN"/>
        </w:rPr>
        <w:t>/负责人</w:t>
      </w:r>
      <w:r>
        <w:rPr>
          <w:rFonts w:hint="eastAsia" w:ascii="仿宋_GB2312" w:eastAsia="仿宋_GB2312" w:hAnsiTheme="minorEastAsia"/>
          <w:b/>
          <w:bCs/>
          <w:sz w:val="36"/>
          <w:szCs w:val="36"/>
        </w:rPr>
        <w:t>授权委托书</w:t>
      </w:r>
    </w:p>
    <w:p>
      <w:pPr>
        <w:jc w:val="center"/>
        <w:rPr>
          <w:rFonts w:hint="eastAsia" w:ascii="仿宋_GB2312" w:hAnsi="宋体" w:eastAsia="仿宋_GB2312"/>
          <w:sz w:val="32"/>
          <w:szCs w:val="32"/>
        </w:rPr>
      </w:pPr>
      <w:r>
        <w:rPr>
          <w:rFonts w:hint="eastAsia" w:ascii="仿宋_GB2312" w:eastAsia="仿宋_GB2312" w:hAnsiTheme="minorEastAsia"/>
          <w:b w:val="0"/>
          <w:bCs w:val="0"/>
          <w:sz w:val="36"/>
          <w:szCs w:val="36"/>
          <w:lang w:eastAsia="zh-CN"/>
        </w:rPr>
        <w:t>（</w:t>
      </w:r>
      <w:r>
        <w:rPr>
          <w:rFonts w:hint="eastAsia" w:ascii="仿宋" w:hAnsi="仿宋" w:eastAsia="仿宋" w:cs="仿宋"/>
          <w:b w:val="0"/>
          <w:bCs w:val="0"/>
          <w:color w:val="auto"/>
          <w:kern w:val="2"/>
          <w:sz w:val="32"/>
          <w:szCs w:val="32"/>
          <w:highlight w:val="none"/>
          <w:lang w:val="en-US" w:eastAsia="zh-CN" w:bidi="ar-SA"/>
        </w:rPr>
        <w:t>法定代表人/负责人委托代理人参与谈判的适用）</w:t>
      </w:r>
      <w:r>
        <w:rPr>
          <w:rFonts w:hint="eastAsia"/>
          <w:sz w:val="28"/>
          <w:szCs w:val="28"/>
        </w:rPr>
        <w:t xml:space="preserve"> </w:t>
      </w:r>
      <w:r>
        <w:rPr>
          <w:rFonts w:hint="eastAsia" w:ascii="仿宋_GB2312" w:hAnsi="宋体" w:eastAsia="仿宋_GB2312"/>
          <w:sz w:val="32"/>
          <w:szCs w:val="32"/>
        </w:rPr>
        <w:t xml:space="preserve"> </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本人</w:t>
      </w:r>
      <w:r>
        <w:rPr>
          <w:rFonts w:hint="eastAsia" w:ascii="仿宋_GB2312" w:hAnsi="宋体" w:eastAsia="仿宋_GB2312"/>
          <w:sz w:val="32"/>
          <w:szCs w:val="32"/>
          <w:u w:val="single"/>
        </w:rPr>
        <w:t xml:space="preserve">      </w:t>
      </w:r>
      <w:r>
        <w:rPr>
          <w:rFonts w:hint="eastAsia" w:ascii="仿宋_GB2312" w:hAnsi="宋体" w:eastAsia="仿宋_GB2312"/>
          <w:sz w:val="32"/>
          <w:szCs w:val="32"/>
        </w:rPr>
        <w:t>（姓名）系</w:t>
      </w:r>
      <w:r>
        <w:rPr>
          <w:rFonts w:hint="eastAsia" w:ascii="仿宋_GB2312" w:hAnsi="宋体" w:eastAsia="仿宋_GB2312"/>
          <w:sz w:val="32"/>
          <w:szCs w:val="32"/>
          <w:u w:val="single"/>
        </w:rPr>
        <w:t xml:space="preserve">                   </w:t>
      </w:r>
      <w:r>
        <w:rPr>
          <w:rFonts w:hint="eastAsia" w:ascii="仿宋_GB2312" w:hAnsi="宋体" w:eastAsia="仿宋_GB2312"/>
          <w:sz w:val="32"/>
          <w:szCs w:val="32"/>
        </w:rPr>
        <w:t>（投标人名称）的法定代表人</w:t>
      </w:r>
      <w:r>
        <w:rPr>
          <w:rFonts w:hint="eastAsia" w:ascii="仿宋_GB2312" w:hAnsi="宋体" w:eastAsia="仿宋_GB2312"/>
          <w:sz w:val="32"/>
          <w:szCs w:val="32"/>
          <w:lang w:val="en-US" w:eastAsia="zh-CN"/>
        </w:rPr>
        <w:t>/负责人</w:t>
      </w:r>
      <w:r>
        <w:rPr>
          <w:rFonts w:hint="eastAsia" w:ascii="仿宋_GB2312" w:hAnsi="宋体" w:eastAsia="仿宋_GB2312"/>
          <w:sz w:val="32"/>
          <w:szCs w:val="32"/>
        </w:rPr>
        <w:t>，现委托</w:t>
      </w:r>
      <w:r>
        <w:rPr>
          <w:rFonts w:hint="eastAsia" w:ascii="仿宋_GB2312" w:hAnsi="宋体" w:eastAsia="仿宋_GB2312"/>
          <w:sz w:val="32"/>
          <w:szCs w:val="32"/>
          <w:u w:val="single"/>
        </w:rPr>
        <w:t xml:space="preserve">       </w:t>
      </w:r>
      <w:r>
        <w:rPr>
          <w:rFonts w:hint="eastAsia" w:ascii="仿宋_GB2312" w:hAnsi="宋体" w:eastAsia="仿宋_GB2312"/>
          <w:sz w:val="32"/>
          <w:szCs w:val="32"/>
        </w:rPr>
        <w:t>（姓名）作为我方代理人。代理人根据授权，以我方名义签署、澄清、说明、补正、递交、撤回、修改雅安经济开发区市政建筑工程有限公司</w:t>
      </w:r>
      <w:r>
        <w:rPr>
          <w:rFonts w:hint="eastAsia" w:ascii="仿宋_GB2312" w:hAnsi="宋体" w:eastAsia="仿宋_GB2312"/>
          <w:sz w:val="32"/>
          <w:szCs w:val="32"/>
          <w:u w:val="single"/>
        </w:rPr>
        <w:t xml:space="preserve">          </w:t>
      </w:r>
      <w:r>
        <w:rPr>
          <w:rFonts w:hint="eastAsia" w:ascii="仿宋_GB2312" w:hAnsi="宋体" w:eastAsia="仿宋_GB2312"/>
          <w:sz w:val="32"/>
          <w:szCs w:val="32"/>
        </w:rPr>
        <w:t xml:space="preserve">          （项目名称）投标文件的递交、投标文件的澄清、唱标、签订合同和处理有关事宜，其法律后果由我方承担。</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委托期限：截止本项目完工。</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代理人无权转让委托权。</w:t>
      </w:r>
    </w:p>
    <w:p>
      <w:pPr>
        <w:pStyle w:val="2"/>
      </w:pPr>
    </w:p>
    <w:p>
      <w:pPr>
        <w:spacing w:line="560" w:lineRule="exact"/>
        <w:ind w:firstLine="560" w:firstLineChars="200"/>
        <w:jc w:val="left"/>
        <w:rPr>
          <w:rFonts w:hint="eastAsia" w:ascii="仿宋_GB2312" w:hAnsi="宋体" w:eastAsia="仿宋_GB2312"/>
          <w:sz w:val="28"/>
          <w:szCs w:val="28"/>
          <w:lang w:val="en-US" w:eastAsia="zh-CN"/>
        </w:rPr>
      </w:pPr>
      <w:r>
        <w:rPr>
          <w:rFonts w:hint="eastAsia" w:ascii="仿宋_GB2312" w:hAnsi="宋体" w:eastAsia="仿宋_GB2312"/>
          <w:sz w:val="28"/>
          <w:szCs w:val="28"/>
        </w:rPr>
        <w:t>附：</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1）</w:t>
      </w:r>
      <w:r>
        <w:rPr>
          <w:rFonts w:hint="eastAsia" w:ascii="仿宋_GB2312" w:hAnsi="宋体" w:eastAsia="仿宋_GB2312"/>
          <w:sz w:val="28"/>
          <w:szCs w:val="28"/>
        </w:rPr>
        <w:t>法定代表人</w:t>
      </w:r>
      <w:r>
        <w:rPr>
          <w:rFonts w:hint="eastAsia" w:ascii="仿宋_GB2312" w:hAnsi="宋体" w:eastAsia="仿宋_GB2312"/>
          <w:sz w:val="28"/>
          <w:szCs w:val="28"/>
          <w:lang w:val="en-US" w:eastAsia="zh-CN"/>
        </w:rPr>
        <w:t>/负责人</w:t>
      </w:r>
      <w:r>
        <w:rPr>
          <w:rFonts w:hint="eastAsia" w:ascii="仿宋_GB2312" w:hAnsi="宋体" w:eastAsia="仿宋_GB2312"/>
          <w:sz w:val="28"/>
          <w:szCs w:val="28"/>
        </w:rPr>
        <w:t>身份证</w:t>
      </w:r>
      <w:r>
        <w:rPr>
          <w:rFonts w:hint="eastAsia" w:ascii="仿宋_GB2312" w:hAnsi="宋体" w:eastAsia="仿宋_GB2312"/>
          <w:sz w:val="28"/>
          <w:szCs w:val="28"/>
          <w:lang w:val="en-US" w:eastAsia="zh-CN"/>
        </w:rPr>
        <w:t>复印件（正反面加盖公章鲜章）；</w:t>
      </w:r>
    </w:p>
    <w:p>
      <w:pPr>
        <w:numPr>
          <w:ilvl w:val="0"/>
          <w:numId w:val="2"/>
        </w:numPr>
        <w:spacing w:line="560" w:lineRule="exact"/>
        <w:ind w:firstLine="1120" w:firstLineChars="400"/>
        <w:jc w:val="left"/>
        <w:rPr>
          <w:rFonts w:hint="eastAsia" w:ascii="仿宋_GB2312" w:hAnsi="宋体" w:eastAsia="仿宋_GB2312"/>
          <w:sz w:val="28"/>
          <w:szCs w:val="28"/>
          <w:lang w:val="en-US" w:eastAsia="zh-CN"/>
        </w:rPr>
      </w:pPr>
      <w:r>
        <w:rPr>
          <w:rFonts w:hint="eastAsia" w:ascii="仿宋_GB2312" w:hAnsi="宋体" w:eastAsia="仿宋_GB2312"/>
          <w:sz w:val="28"/>
          <w:szCs w:val="28"/>
        </w:rPr>
        <w:t>委托代理人身份证复印件</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正反面加盖公章鲜章）；</w:t>
      </w:r>
    </w:p>
    <w:p>
      <w:pPr>
        <w:pStyle w:val="2"/>
        <w:numPr>
          <w:ilvl w:val="0"/>
          <w:numId w:val="0"/>
        </w:numPr>
        <w:rPr>
          <w:rFonts w:hint="default" w:ascii="仿宋_GB2312" w:hAnsi="宋体" w:eastAsia="仿宋_GB2312" w:cs="黑体"/>
          <w:kern w:val="2"/>
          <w:sz w:val="32"/>
          <w:szCs w:val="32"/>
          <w:highlight w:val="none"/>
          <w:lang w:val="en-US" w:eastAsia="zh-CN" w:bidi="ar-SA"/>
        </w:rPr>
      </w:pPr>
      <w:r>
        <w:rPr>
          <w:rFonts w:hint="eastAsia"/>
          <w:sz w:val="28"/>
          <w:szCs w:val="28"/>
          <w:lang w:val="en-US" w:eastAsia="zh-CN"/>
        </w:rPr>
        <w:t xml:space="preserve">        </w:t>
      </w:r>
      <w:r>
        <w:rPr>
          <w:rFonts w:hint="eastAsia" w:ascii="仿宋_GB2312" w:hAnsi="宋体" w:eastAsia="仿宋_GB2312" w:cs="黑体"/>
          <w:kern w:val="2"/>
          <w:sz w:val="28"/>
          <w:szCs w:val="28"/>
          <w:highlight w:val="none"/>
          <w:lang w:val="en-US" w:eastAsia="zh-CN" w:bidi="ar-SA"/>
        </w:rPr>
        <w:t>（3）提供委托代理人在投标单位近3个月连续购买社保的证明材料（加盖公章鲜章）。</w:t>
      </w:r>
    </w:p>
    <w:p>
      <w:pPr>
        <w:spacing w:line="360" w:lineRule="auto"/>
        <w:rPr>
          <w:rFonts w:ascii="仿宋_GB2312" w:hAnsi="宋体" w:eastAsia="仿宋_GB2312"/>
          <w:sz w:val="32"/>
          <w:szCs w:val="32"/>
        </w:rPr>
      </w:pPr>
      <w:r>
        <w:rPr>
          <w:rFonts w:hint="eastAsia" w:ascii="仿宋_GB2312" w:eastAsia="仿宋_GB2312" w:hAnsiTheme="minorEastAsia"/>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sz w:val="32"/>
          <w:szCs w:val="32"/>
          <w:u w:val="single"/>
        </w:rPr>
        <w:t xml:space="preserve">                      </w:t>
      </w:r>
      <w:r>
        <w:rPr>
          <w:rFonts w:hint="eastAsia" w:ascii="仿宋_GB2312" w:hAnsi="宋体" w:eastAsia="仿宋_GB2312"/>
          <w:sz w:val="32"/>
          <w:szCs w:val="32"/>
        </w:rPr>
        <w:t>（盖单位章）</w:t>
      </w:r>
    </w:p>
    <w:p>
      <w:pPr>
        <w:spacing w:line="560" w:lineRule="exact"/>
        <w:jc w:val="center"/>
        <w:rPr>
          <w:rFonts w:ascii="仿宋_GB2312" w:hAnsi="宋体" w:eastAsia="仿宋_GB2312"/>
          <w:sz w:val="32"/>
          <w:szCs w:val="32"/>
        </w:rPr>
      </w:pPr>
      <w:r>
        <w:rPr>
          <w:rFonts w:hint="eastAsia" w:ascii="仿宋_GB2312" w:hAnsi="宋体" w:eastAsia="仿宋_GB2312"/>
          <w:sz w:val="32"/>
          <w:szCs w:val="32"/>
        </w:rPr>
        <w:t xml:space="preserve">  法定代表人</w:t>
      </w:r>
      <w:r>
        <w:rPr>
          <w:rFonts w:hint="eastAsia" w:ascii="仿宋_GB2312" w:hAnsi="宋体" w:eastAsia="仿宋_GB2312"/>
          <w:sz w:val="32"/>
          <w:szCs w:val="32"/>
          <w:lang w:val="en-US" w:eastAsia="zh-CN"/>
        </w:rPr>
        <w:t>/负责人</w:t>
      </w:r>
      <w:r>
        <w:rPr>
          <w:rFonts w:hint="eastAsia" w:ascii="仿宋_GB2312" w:hAnsi="宋体" w:eastAsia="仿宋_GB2312"/>
          <w:sz w:val="32"/>
          <w:szCs w:val="32"/>
        </w:rPr>
        <w:t>：</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（签字）</w:t>
      </w:r>
    </w:p>
    <w:p>
      <w:pPr>
        <w:spacing w:line="560" w:lineRule="exact"/>
        <w:jc w:val="left"/>
        <w:rPr>
          <w:rFonts w:ascii="仿宋_GB2312" w:hAnsi="宋体" w:eastAsia="仿宋_GB2312"/>
          <w:sz w:val="32"/>
          <w:szCs w:val="32"/>
        </w:rPr>
      </w:pPr>
      <w:r>
        <w:rPr>
          <w:rFonts w:hint="eastAsia" w:ascii="仿宋_GB2312" w:hAnsi="宋体" w:eastAsia="仿宋_GB2312"/>
          <w:sz w:val="32"/>
          <w:szCs w:val="32"/>
        </w:rPr>
        <w:t xml:space="preserve">       授权委托代理人：</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（签字）</w:t>
      </w:r>
    </w:p>
    <w:p>
      <w:pPr>
        <w:spacing w:line="560" w:lineRule="exact"/>
        <w:jc w:val="left"/>
        <w:rPr>
          <w:rFonts w:ascii="仿宋_GB2312" w:hAnsi="宋体" w:eastAsia="仿宋_GB2312"/>
          <w:sz w:val="32"/>
          <w:szCs w:val="32"/>
          <w:u w:val="single"/>
        </w:rPr>
      </w:pPr>
      <w:r>
        <w:rPr>
          <w:rFonts w:hint="eastAsia" w:ascii="仿宋_GB2312" w:hAnsi="宋体" w:eastAsia="仿宋_GB2312"/>
          <w:sz w:val="32"/>
          <w:szCs w:val="32"/>
        </w:rPr>
        <w:t xml:space="preserve">       联系电话：</w:t>
      </w:r>
      <w:r>
        <w:rPr>
          <w:rFonts w:hint="eastAsia" w:ascii="仿宋_GB2312" w:hAnsi="宋体" w:eastAsia="仿宋_GB2312"/>
          <w:sz w:val="32"/>
          <w:szCs w:val="32"/>
          <w:u w:val="single"/>
        </w:rPr>
        <w:t xml:space="preserve">                        </w:t>
      </w:r>
    </w:p>
    <w:p>
      <w:pPr>
        <w:spacing w:line="360" w:lineRule="auto"/>
        <w:rPr>
          <w:rFonts w:ascii="仿宋_GB2312" w:eastAsia="仿宋_GB2312" w:hAnsiTheme="minorEastAsia"/>
          <w:sz w:val="32"/>
          <w:szCs w:val="32"/>
        </w:rPr>
      </w:pPr>
      <w:r>
        <w:rPr>
          <w:rFonts w:hint="eastAsia" w:ascii="仿宋_GB2312" w:eastAsia="仿宋_GB2312" w:hAnsiTheme="minorEastAsia"/>
          <w:sz w:val="32"/>
          <w:szCs w:val="32"/>
        </w:rPr>
        <w:t xml:space="preserve">       授权委托日期：</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spacing w:line="360" w:lineRule="auto"/>
        <w:rPr>
          <w:rFonts w:ascii="仿宋_GB2312" w:eastAsia="仿宋_GB2312" w:cs="仿宋_GB2312" w:hAnsiTheme="minorEastAsia"/>
          <w:sz w:val="32"/>
          <w:szCs w:val="32"/>
        </w:rPr>
      </w:pPr>
      <w:r>
        <w:rPr>
          <w:rFonts w:ascii="仿宋_GB2312" w:eastAsia="仿宋_GB2312" w:cs="仿宋_GB2312" w:hAnsiTheme="minorEastAsia"/>
          <w:sz w:val="32"/>
          <w:szCs w:val="32"/>
        </w:rPr>
        <w:br w:type="page"/>
      </w:r>
    </w:p>
    <w:p>
      <w:pPr>
        <w:rPr>
          <w:rFonts w:ascii="仿宋_GB2312" w:eastAsia="仿宋_GB2312" w:cs="仿宋_GB2312" w:hAnsiTheme="minorEastAsia"/>
          <w:sz w:val="32"/>
          <w:szCs w:val="32"/>
        </w:rPr>
      </w:pPr>
      <w:r>
        <w:rPr>
          <w:rFonts w:hint="eastAsia" w:ascii="仿宋_GB2312" w:eastAsia="仿宋_GB2312" w:cs="仿宋_GB2312" w:hAnsiTheme="minorEastAsia"/>
          <w:sz w:val="32"/>
          <w:szCs w:val="32"/>
        </w:rPr>
        <w:t>附件3</w:t>
      </w:r>
    </w:p>
    <w:p>
      <w:pPr>
        <w:spacing w:line="520" w:lineRule="exact"/>
        <w:jc w:val="center"/>
        <w:rPr>
          <w:rFonts w:ascii="仿宋_GB2312" w:eastAsia="仿宋_GB2312" w:hAnsiTheme="minorEastAsia"/>
          <w:b/>
          <w:bCs/>
          <w:sz w:val="36"/>
          <w:szCs w:val="36"/>
        </w:rPr>
      </w:pPr>
      <w:r>
        <w:rPr>
          <w:rFonts w:hint="eastAsia" w:ascii="仿宋_GB2312" w:eastAsia="仿宋_GB2312" w:hAnsiTheme="minorEastAsia"/>
          <w:b/>
          <w:bCs/>
          <w:sz w:val="36"/>
          <w:szCs w:val="36"/>
          <w:lang w:eastAsia="zh-CN"/>
        </w:rPr>
        <w:t>关于川西大数据产业园7#综合运营中心一层餐厅桌椅采购</w:t>
      </w:r>
      <w:r>
        <w:rPr>
          <w:rFonts w:hint="eastAsia" w:ascii="仿宋_GB2312" w:eastAsia="仿宋_GB2312" w:hAnsiTheme="minorEastAsia"/>
          <w:b/>
          <w:bCs/>
          <w:sz w:val="36"/>
          <w:szCs w:val="36"/>
        </w:rPr>
        <w:t>报价表</w:t>
      </w:r>
    </w:p>
    <w:tbl>
      <w:tblPr>
        <w:tblStyle w:val="9"/>
        <w:tblW w:w="9930" w:type="dxa"/>
        <w:tblInd w:w="-318" w:type="dxa"/>
        <w:tblLayout w:type="fixed"/>
        <w:tblCellMar>
          <w:top w:w="0" w:type="dxa"/>
          <w:left w:w="108" w:type="dxa"/>
          <w:bottom w:w="0" w:type="dxa"/>
          <w:right w:w="108" w:type="dxa"/>
        </w:tblCellMar>
      </w:tblPr>
      <w:tblGrid>
        <w:gridCol w:w="1544"/>
        <w:gridCol w:w="1824"/>
        <w:gridCol w:w="948"/>
        <w:gridCol w:w="1191"/>
        <w:gridCol w:w="1105"/>
        <w:gridCol w:w="1105"/>
        <w:gridCol w:w="1108"/>
        <w:gridCol w:w="1105"/>
      </w:tblGrid>
      <w:tr>
        <w:tblPrEx>
          <w:tblCellMar>
            <w:top w:w="0" w:type="dxa"/>
            <w:left w:w="108" w:type="dxa"/>
            <w:bottom w:w="0" w:type="dxa"/>
            <w:right w:w="108" w:type="dxa"/>
          </w:tblCellMar>
        </w:tblPrEx>
        <w:trPr>
          <w:trHeight w:val="935" w:hRule="atLeast"/>
        </w:trPr>
        <w:tc>
          <w:tcPr>
            <w:tcW w:w="1544"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名称</w:t>
            </w:r>
          </w:p>
        </w:tc>
        <w:tc>
          <w:tcPr>
            <w:tcW w:w="1824"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lang w:val="en-US" w:eastAsia="zh-CN"/>
              </w:rPr>
              <w:t>材质说明</w:t>
            </w:r>
          </w:p>
        </w:tc>
        <w:tc>
          <w:tcPr>
            <w:tcW w:w="948"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单位</w:t>
            </w:r>
          </w:p>
        </w:tc>
        <w:tc>
          <w:tcPr>
            <w:tcW w:w="1191"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计划数量</w:t>
            </w:r>
          </w:p>
        </w:tc>
        <w:tc>
          <w:tcPr>
            <w:tcW w:w="1105" w:type="dxa"/>
            <w:vMerge w:val="restart"/>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增值税税率</w:t>
            </w:r>
          </w:p>
        </w:tc>
        <w:tc>
          <w:tcPr>
            <w:tcW w:w="2213" w:type="dxa"/>
            <w:gridSpan w:val="2"/>
            <w:tcBorders>
              <w:top w:val="single" w:color="auto" w:sz="4" w:space="0"/>
              <w:left w:val="nil"/>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价税合计（元）</w:t>
            </w:r>
          </w:p>
        </w:tc>
        <w:tc>
          <w:tcPr>
            <w:tcW w:w="1105" w:type="dxa"/>
            <w:vMerge w:val="restart"/>
            <w:tcBorders>
              <w:top w:val="single" w:color="auto" w:sz="4" w:space="0"/>
              <w:left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备注</w:t>
            </w:r>
          </w:p>
        </w:tc>
      </w:tr>
      <w:tr>
        <w:tblPrEx>
          <w:tblCellMar>
            <w:top w:w="0" w:type="dxa"/>
            <w:left w:w="108" w:type="dxa"/>
            <w:bottom w:w="0" w:type="dxa"/>
            <w:right w:w="108" w:type="dxa"/>
          </w:tblCellMar>
        </w:tblPrEx>
        <w:trPr>
          <w:trHeight w:val="933" w:hRule="atLeast"/>
        </w:trPr>
        <w:tc>
          <w:tcPr>
            <w:tcW w:w="1544"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824"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948"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191"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105" w:type="dxa"/>
            <w:vMerge w:val="continue"/>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单价</w:t>
            </w:r>
          </w:p>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（含税）</w:t>
            </w:r>
          </w:p>
        </w:tc>
        <w:tc>
          <w:tcPr>
            <w:tcW w:w="1108"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合价</w:t>
            </w:r>
          </w:p>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（含税）</w:t>
            </w:r>
          </w:p>
        </w:tc>
        <w:tc>
          <w:tcPr>
            <w:tcW w:w="1105" w:type="dxa"/>
            <w:vMerge w:val="continue"/>
            <w:tcBorders>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p>
        </w:tc>
      </w:tr>
      <w:tr>
        <w:tblPrEx>
          <w:tblCellMar>
            <w:top w:w="0" w:type="dxa"/>
            <w:left w:w="108" w:type="dxa"/>
            <w:bottom w:w="0" w:type="dxa"/>
            <w:right w:w="108" w:type="dxa"/>
          </w:tblCellMar>
        </w:tblPrEx>
        <w:trPr>
          <w:trHeight w:val="1561" w:hRule="atLeast"/>
        </w:trPr>
        <w:tc>
          <w:tcPr>
            <w:tcW w:w="154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824"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948"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191"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1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8"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r>
        <w:tblPrEx>
          <w:tblCellMar>
            <w:top w:w="0" w:type="dxa"/>
            <w:left w:w="108" w:type="dxa"/>
            <w:bottom w:w="0" w:type="dxa"/>
            <w:right w:w="108" w:type="dxa"/>
          </w:tblCellMar>
        </w:tblPrEx>
        <w:trPr>
          <w:trHeight w:val="1561" w:hRule="atLeast"/>
        </w:trPr>
        <w:tc>
          <w:tcPr>
            <w:tcW w:w="154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824"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948"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191"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1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8"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r>
        <w:tblPrEx>
          <w:tblCellMar>
            <w:top w:w="0" w:type="dxa"/>
            <w:left w:w="108" w:type="dxa"/>
            <w:bottom w:w="0" w:type="dxa"/>
            <w:right w:w="108" w:type="dxa"/>
          </w:tblCellMar>
        </w:tblPrEx>
        <w:trPr>
          <w:trHeight w:val="852" w:hRule="atLeast"/>
        </w:trPr>
        <w:tc>
          <w:tcPr>
            <w:tcW w:w="8825"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rPr>
                <w:sz w:val="24"/>
                <w:szCs w:val="24"/>
              </w:rPr>
            </w:pPr>
            <w:r>
              <w:rPr>
                <w:rFonts w:hint="eastAsia"/>
                <w:sz w:val="24"/>
                <w:szCs w:val="24"/>
              </w:rPr>
              <w:t>合计金额（小写）：</w:t>
            </w:r>
          </w:p>
          <w:p>
            <w:pPr>
              <w:rPr>
                <w:sz w:val="24"/>
                <w:szCs w:val="24"/>
              </w:rPr>
            </w:pPr>
            <w:r>
              <w:rPr>
                <w:rFonts w:hint="eastAsia"/>
                <w:sz w:val="24"/>
                <w:szCs w:val="24"/>
              </w:rPr>
              <w:t>合计金额（大写）：</w:t>
            </w:r>
          </w:p>
        </w:tc>
        <w:tc>
          <w:tcPr>
            <w:tcW w:w="11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r>
    </w:tbl>
    <w:p>
      <w:pPr>
        <w:spacing w:line="400" w:lineRule="exact"/>
        <w:rPr>
          <w:rFonts w:ascii="仿宋_GB2312" w:eastAsia="仿宋_GB2312" w:cs="仿宋_GB2312" w:hAnsiTheme="minorEastAsia"/>
          <w:sz w:val="28"/>
          <w:szCs w:val="28"/>
        </w:rPr>
      </w:pPr>
      <w:r>
        <w:rPr>
          <w:rFonts w:hint="eastAsia" w:ascii="仿宋_GB2312" w:eastAsia="仿宋_GB2312" w:cs="仿宋_GB2312" w:hAnsiTheme="minorEastAsia"/>
          <w:sz w:val="28"/>
          <w:szCs w:val="28"/>
        </w:rPr>
        <w:t>注：</w:t>
      </w:r>
      <w:r>
        <w:rPr>
          <w:rFonts w:hint="eastAsia" w:cs="Times New Roman"/>
          <w:sz w:val="28"/>
          <w:szCs w:val="28"/>
        </w:rPr>
        <w:t xml:space="preserve"> </w:t>
      </w:r>
      <w:r>
        <w:rPr>
          <w:rFonts w:cs="Times New Roman"/>
          <w:sz w:val="28"/>
          <w:szCs w:val="28"/>
        </w:rPr>
        <w:t>1.</w:t>
      </w:r>
      <w:r>
        <w:rPr>
          <w:rFonts w:hint="eastAsia" w:ascii="仿宋_GB2312" w:hAnsi="宋体" w:eastAsia="仿宋_GB2312" w:cs="仿宋_GB2312"/>
          <w:sz w:val="28"/>
          <w:szCs w:val="28"/>
        </w:rPr>
        <w:t>所有报价均用人民币表示,所报价格是交货地的验收价格。材料、</w:t>
      </w:r>
      <w:r>
        <w:rPr>
          <w:rFonts w:hint="eastAsia" w:ascii="仿宋_GB2312" w:hAnsi="宋体" w:eastAsia="仿宋_GB2312" w:cs="仿宋_GB2312"/>
          <w:sz w:val="28"/>
          <w:szCs w:val="28"/>
          <w:lang w:val="en-US" w:eastAsia="zh-CN"/>
        </w:rPr>
        <w:t>制作</w:t>
      </w:r>
      <w:r>
        <w:rPr>
          <w:rFonts w:hint="eastAsia" w:ascii="仿宋_GB2312" w:hAnsi="宋体" w:eastAsia="仿宋_GB2312" w:cs="仿宋_GB2312"/>
          <w:sz w:val="28"/>
          <w:szCs w:val="28"/>
        </w:rPr>
        <w:t>、</w:t>
      </w:r>
      <w:r>
        <w:rPr>
          <w:rFonts w:hint="eastAsia" w:ascii="仿宋_GB2312" w:hAnsi="宋体" w:eastAsia="仿宋_GB2312" w:cs="仿宋_GB2312"/>
          <w:sz w:val="28"/>
          <w:szCs w:val="28"/>
          <w:lang w:eastAsia="zh-CN"/>
        </w:rPr>
        <w:t>人工、</w:t>
      </w:r>
      <w:r>
        <w:rPr>
          <w:rFonts w:hint="eastAsia" w:ascii="仿宋_GB2312" w:hAnsi="宋体" w:eastAsia="仿宋_GB2312" w:cs="仿宋_GB2312"/>
          <w:sz w:val="28"/>
          <w:szCs w:val="28"/>
        </w:rPr>
        <w:t>运输、</w:t>
      </w:r>
      <w:r>
        <w:rPr>
          <w:rFonts w:hint="eastAsia" w:ascii="仿宋_GB2312" w:hAnsi="宋体" w:eastAsia="仿宋_GB2312" w:cs="仿宋_GB2312"/>
          <w:sz w:val="28"/>
          <w:szCs w:val="28"/>
          <w:lang w:val="en-US" w:eastAsia="zh-CN"/>
        </w:rPr>
        <w:t>安装、</w:t>
      </w:r>
      <w:r>
        <w:rPr>
          <w:rFonts w:hint="eastAsia" w:ascii="仿宋_GB2312" w:hAnsi="宋体" w:eastAsia="仿宋_GB2312" w:cs="仿宋_GB2312"/>
          <w:sz w:val="28"/>
          <w:szCs w:val="28"/>
        </w:rPr>
        <w:t>税金和保险等综合费用均应包含在报价中</w:t>
      </w:r>
      <w:r>
        <w:rPr>
          <w:rFonts w:hint="eastAsia" w:ascii="仿宋_GB2312" w:eastAsia="仿宋_GB2312" w:cs="仿宋_GB2312" w:hAnsiTheme="minorEastAsia"/>
          <w:sz w:val="28"/>
          <w:szCs w:val="28"/>
        </w:rPr>
        <w:t>。</w:t>
      </w:r>
    </w:p>
    <w:p>
      <w:pPr>
        <w:spacing w:line="400" w:lineRule="exact"/>
        <w:rPr>
          <w:rFonts w:ascii="仿宋_GB2312" w:eastAsia="仿宋_GB2312" w:cs="仿宋_GB2312" w:hAnsiTheme="minorEastAsia"/>
          <w:sz w:val="28"/>
          <w:szCs w:val="28"/>
        </w:rPr>
      </w:pPr>
      <w:r>
        <w:rPr>
          <w:rFonts w:hint="eastAsia" w:ascii="仿宋_GB2312" w:eastAsia="仿宋_GB2312" w:cs="仿宋_GB2312" w:hAnsiTheme="minorEastAsia"/>
          <w:sz w:val="28"/>
          <w:szCs w:val="28"/>
        </w:rPr>
        <w:t xml:space="preserve">    2.可根据需要扩展本表，每页均需加盖公章。</w:t>
      </w:r>
    </w:p>
    <w:p>
      <w:pPr>
        <w:spacing w:line="240" w:lineRule="atLeast"/>
        <w:jc w:val="right"/>
        <w:rPr>
          <w:rFonts w:ascii="仿宋_GB2312" w:hAnsi="宋体" w:eastAsia="仿宋_GB2312" w:cs="宋体"/>
          <w:sz w:val="32"/>
          <w:szCs w:val="32"/>
        </w:rPr>
      </w:pPr>
    </w:p>
    <w:p>
      <w:pPr>
        <w:spacing w:line="360" w:lineRule="auto"/>
        <w:jc w:val="left"/>
        <w:rPr>
          <w:rFonts w:ascii="仿宋_GB2312" w:eastAsia="仿宋_GB2312" w:hAnsiTheme="minorEastAsia"/>
        </w:rPr>
      </w:pPr>
      <w:r>
        <w:rPr>
          <w:rFonts w:hint="eastAsia" w:ascii="仿宋_GB2312" w:hAnsi="宋体" w:eastAsia="仿宋_GB2312" w:cs="宋体"/>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ascii="仿宋_GB2312" w:hAnsi="宋体" w:eastAsia="仿宋_GB2312" w:cs="宋体"/>
          <w:sz w:val="32"/>
          <w:szCs w:val="32"/>
          <w:u w:val="single"/>
        </w:rPr>
      </w:pPr>
      <w:r>
        <w:rPr>
          <w:rFonts w:hint="eastAsia" w:ascii="仿宋_GB2312" w:hAnsi="宋体" w:eastAsia="仿宋_GB2312" w:cs="宋体"/>
          <w:sz w:val="32"/>
          <w:szCs w:val="32"/>
        </w:rPr>
        <w:t xml:space="preserve">             法定代表人或授权代表（签字）：</w:t>
      </w:r>
      <w:r>
        <w:rPr>
          <w:rFonts w:hint="eastAsia" w:ascii="仿宋_GB2312" w:hAnsi="宋体" w:eastAsia="仿宋_GB2312" w:cs="宋体"/>
          <w:sz w:val="32"/>
          <w:szCs w:val="32"/>
          <w:u w:val="single"/>
        </w:rPr>
        <w:t xml:space="preserve">               </w:t>
      </w:r>
    </w:p>
    <w:p>
      <w:pPr>
        <w:spacing w:line="360" w:lineRule="auto"/>
        <w:jc w:val="left"/>
        <w:rPr>
          <w:rFonts w:ascii="仿宋_GB2312" w:eastAsia="仿宋_GB2312" w:hAnsiTheme="minorEastAsia"/>
        </w:rPr>
      </w:pPr>
    </w:p>
    <w:p>
      <w:pPr>
        <w:spacing w:line="560" w:lineRule="exact"/>
        <w:ind w:firstLine="640" w:firstLineChars="200"/>
        <w:jc w:val="right"/>
        <w:rPr>
          <w:rFonts w:hint="eastAsia" w:ascii="仿宋_GB2312" w:eastAsia="仿宋_GB2312" w:hAnsiTheme="minorEastAsia"/>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r>
        <w:rPr>
          <w:rFonts w:hint="eastAsia" w:ascii="仿宋_GB2312" w:eastAsia="仿宋_GB2312" w:hAnsiTheme="minorEastAsia"/>
        </w:rPr>
        <w:t xml:space="preserve">   </w:t>
      </w:r>
    </w:p>
    <w:p>
      <w:pPr>
        <w:rPr>
          <w:rFonts w:hint="eastAsia" w:ascii="仿宋_GB2312" w:eastAsia="仿宋_GB2312" w:hAnsiTheme="minorEastAsia"/>
        </w:rPr>
      </w:pPr>
    </w:p>
    <w:p>
      <w:pPr>
        <w:rPr>
          <w:rFonts w:hint="eastAsia" w:ascii="仿宋_GB2312" w:eastAsia="仿宋_GB2312" w:cs="仿宋_GB2312" w:hAnsiTheme="minorEastAsia"/>
          <w:sz w:val="32"/>
          <w:szCs w:val="32"/>
          <w:lang w:eastAsia="zh-CN"/>
        </w:rPr>
      </w:pPr>
      <w:r>
        <w:rPr>
          <w:rFonts w:hint="eastAsia" w:ascii="仿宋_GB2312" w:eastAsia="仿宋_GB2312" w:hAnsiTheme="minorEastAsia"/>
        </w:rPr>
        <w:t xml:space="preserve"> </w:t>
      </w:r>
      <w:r>
        <w:rPr>
          <w:rFonts w:hint="eastAsia" w:ascii="仿宋_GB2312" w:eastAsia="仿宋_GB2312" w:cs="仿宋_GB2312" w:hAnsiTheme="minorEastAsia"/>
          <w:sz w:val="32"/>
          <w:szCs w:val="32"/>
        </w:rPr>
        <w:t>附件</w:t>
      </w:r>
      <w:r>
        <w:rPr>
          <w:rFonts w:hint="eastAsia" w:ascii="仿宋_GB2312" w:eastAsia="仿宋_GB2312" w:cs="仿宋_GB2312" w:hAnsiTheme="minorEastAsia"/>
          <w:sz w:val="32"/>
          <w:szCs w:val="32"/>
          <w:lang w:val="en-US" w:eastAsia="zh-CN"/>
        </w:rPr>
        <w:t>4</w:t>
      </w:r>
    </w:p>
    <w:p>
      <w:pPr>
        <w:spacing w:line="480" w:lineRule="auto"/>
        <w:ind w:left="105" w:leftChars="50" w:firstLine="542" w:firstLineChars="150"/>
        <w:jc w:val="center"/>
        <w:rPr>
          <w:rFonts w:hint="eastAsia" w:ascii="仿宋" w:hAnsi="仿宋" w:eastAsia="仿宋"/>
          <w:b/>
          <w:sz w:val="28"/>
        </w:rPr>
      </w:pPr>
      <w:r>
        <w:rPr>
          <w:rFonts w:hint="eastAsia" w:ascii="仿宋_GB2312" w:eastAsia="仿宋_GB2312" w:hAnsiTheme="minorEastAsia"/>
          <w:b/>
          <w:bCs/>
          <w:sz w:val="36"/>
          <w:szCs w:val="36"/>
        </w:rPr>
        <w:t>承诺函</w:t>
      </w:r>
    </w:p>
    <w:p>
      <w:pPr>
        <w:pStyle w:val="8"/>
        <w:spacing w:before="0" w:beforeAutospacing="0" w:after="0" w:afterAutospacing="0" w:line="600" w:lineRule="auto"/>
        <w:rPr>
          <w:rFonts w:ascii="仿宋" w:hAnsi="仿宋" w:eastAsia="仿宋"/>
          <w:kern w:val="2"/>
          <w:sz w:val="24"/>
          <w:szCs w:val="24"/>
        </w:rPr>
      </w:pPr>
      <w:r>
        <w:rPr>
          <w:rFonts w:hint="eastAsia" w:ascii="仿宋" w:hAnsi="仿宋" w:eastAsia="仿宋"/>
          <w:kern w:val="2"/>
          <w:sz w:val="24"/>
          <w:szCs w:val="24"/>
          <w:u w:val="single"/>
          <w:lang w:val="en-US" w:eastAsia="zh-CN"/>
        </w:rPr>
        <w:t xml:space="preserve">                             </w:t>
      </w:r>
      <w:r>
        <w:rPr>
          <w:rFonts w:hint="eastAsia" w:ascii="仿宋" w:hAnsi="仿宋" w:eastAsia="仿宋"/>
          <w:kern w:val="2"/>
          <w:sz w:val="24"/>
          <w:szCs w:val="24"/>
        </w:rPr>
        <w:t>：</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我方作为本次采购项目的供应商人，根据文件要求，现郑重承诺如下：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一、</w:t>
      </w:r>
      <w:r>
        <w:rPr>
          <w:rFonts w:hint="eastAsia" w:ascii="仿宋_GB2312" w:hAnsi="宋体" w:eastAsia="仿宋_GB2312"/>
          <w:sz w:val="32"/>
          <w:szCs w:val="32"/>
        </w:rPr>
        <w:t xml:space="preserve">我方满足《中华人民共和国政府采购法》第二十二条规定的条件；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（一）具有良好的商业信誉和健全的财务会计制度；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（二）具有履行合同所必需的设备和专业技术能力；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（三）参加本次采购活动前三年内，在经营活动中没有重大违法记录；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四</w:t>
      </w:r>
      <w:r>
        <w:rPr>
          <w:rFonts w:hint="eastAsia" w:ascii="仿宋_GB2312" w:hAnsi="宋体" w:eastAsia="仿宋_GB2312"/>
          <w:sz w:val="32"/>
          <w:szCs w:val="32"/>
        </w:rPr>
        <w:t xml:space="preserve">）具有依法缴纳税收和社会保障资金的良好记录；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（五）法律、行政法规规定的其他条件；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（六）根据本项目提出的特定资格条件。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二</w:t>
      </w:r>
      <w:r>
        <w:rPr>
          <w:rFonts w:hint="eastAsia" w:ascii="仿宋_GB2312" w:hAnsi="宋体" w:eastAsia="仿宋_GB2312"/>
          <w:sz w:val="32"/>
          <w:szCs w:val="32"/>
        </w:rPr>
        <w:t>、在参加本次采购活动中，不存在和其他申请人在同一合同项下的采购项目中，同时委托同一个自然人、同一家庭的人员、同一单位的人员作为代理人的行为。</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三</w:t>
      </w:r>
      <w:r>
        <w:rPr>
          <w:rFonts w:hint="eastAsia" w:ascii="仿宋_GB2312" w:hAnsi="宋体" w:eastAsia="仿宋_GB2312"/>
          <w:sz w:val="32"/>
          <w:szCs w:val="32"/>
        </w:rPr>
        <w:t xml:space="preserve">、不存在同一母公司的两家以上的子公司，以不同申请人身份同时参加本项目同一合同项下的采购活动的情形。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四</w:t>
      </w:r>
      <w:r>
        <w:rPr>
          <w:rFonts w:hint="eastAsia" w:ascii="仿宋_GB2312" w:hAnsi="宋体" w:eastAsia="仿宋_GB2312"/>
          <w:sz w:val="32"/>
          <w:szCs w:val="32"/>
        </w:rPr>
        <w:t>、文件中提供的任何资料、承诺情况都是真实的、有效的、合法的。</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我单位对上述承诺的内容事项真实性负责。如经查实上述承诺的内容事项存在虚假，我单位愿意接受以提供虚假材料谋取成交追究法律责任。</w:t>
      </w:r>
    </w:p>
    <w:p>
      <w:pPr>
        <w:spacing w:line="560" w:lineRule="exact"/>
        <w:ind w:firstLine="640" w:firstLineChars="200"/>
        <w:jc w:val="left"/>
        <w:rPr>
          <w:rFonts w:hint="eastAsia" w:ascii="仿宋_GB2312" w:hAnsi="宋体" w:eastAsia="仿宋_GB2312"/>
          <w:sz w:val="32"/>
          <w:szCs w:val="32"/>
        </w:rPr>
      </w:pPr>
    </w:p>
    <w:p>
      <w:pPr>
        <w:spacing w:line="360" w:lineRule="auto"/>
        <w:ind w:firstLine="1920" w:firstLineChars="600"/>
        <w:jc w:val="left"/>
        <w:rPr>
          <w:rFonts w:ascii="仿宋_GB2312" w:eastAsia="仿宋_GB2312" w:hAnsiTheme="minorEastAsia"/>
        </w:rPr>
      </w:pPr>
      <w:r>
        <w:rPr>
          <w:rFonts w:hint="eastAsia" w:ascii="仿宋_GB2312" w:hAnsi="宋体" w:eastAsia="仿宋_GB2312" w:cs="宋体"/>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ascii="仿宋_GB2312" w:hAnsi="宋体" w:eastAsia="仿宋_GB2312" w:cs="宋体"/>
          <w:sz w:val="32"/>
          <w:szCs w:val="32"/>
          <w:u w:val="single"/>
        </w:rPr>
      </w:pPr>
      <w:r>
        <w:rPr>
          <w:rFonts w:hint="eastAsia" w:ascii="仿宋_GB2312" w:hAnsi="宋体" w:eastAsia="仿宋_GB2312" w:cs="宋体"/>
          <w:sz w:val="32"/>
          <w:szCs w:val="32"/>
        </w:rPr>
        <w:t xml:space="preserve">             法定代表人或授权代表（签字）：</w:t>
      </w:r>
      <w:r>
        <w:rPr>
          <w:rFonts w:hint="eastAsia" w:ascii="仿宋_GB2312" w:hAnsi="宋体" w:eastAsia="仿宋_GB2312" w:cs="宋体"/>
          <w:sz w:val="32"/>
          <w:szCs w:val="32"/>
          <w:u w:val="single"/>
        </w:rPr>
        <w:t xml:space="preserve">               </w:t>
      </w:r>
    </w:p>
    <w:p>
      <w:pPr>
        <w:spacing w:line="360" w:lineRule="auto"/>
        <w:jc w:val="left"/>
        <w:rPr>
          <w:rFonts w:ascii="仿宋_GB2312" w:eastAsia="仿宋_GB2312" w:hAnsiTheme="minorEastAsia"/>
        </w:rPr>
      </w:pPr>
    </w:p>
    <w:p>
      <w:pPr>
        <w:spacing w:line="560" w:lineRule="exact"/>
        <w:ind w:firstLine="640" w:firstLineChars="200"/>
        <w:jc w:val="right"/>
        <w:rPr>
          <w:rFonts w:hint="eastAsia" w:ascii="仿宋_GB2312" w:eastAsia="仿宋_GB2312" w:hAnsiTheme="minorEastAsia"/>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r>
        <w:rPr>
          <w:rFonts w:hint="eastAsia" w:ascii="仿宋_GB2312" w:eastAsia="仿宋_GB2312" w:hAnsiTheme="minorEastAsia"/>
        </w:rPr>
        <w:t xml:space="preserve">   </w:t>
      </w: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numPr>
          <w:ilvl w:val="0"/>
          <w:numId w:val="0"/>
        </w:numPr>
        <w:spacing w:line="560" w:lineRule="exact"/>
        <w:jc w:val="both"/>
        <w:rPr>
          <w:rFonts w:hint="eastAsia" w:ascii="仿宋_GB2312" w:eastAsia="仿宋_GB2312"/>
          <w:b/>
          <w:bCs/>
          <w:sz w:val="32"/>
          <w:szCs w:val="32"/>
          <w:lang w:val="en-US" w:eastAsia="zh-CN"/>
        </w:rPr>
      </w:pPr>
    </w:p>
    <w:p>
      <w:pPr>
        <w:rPr>
          <w:rFonts w:hint="eastAsia" w:ascii="仿宋_GB2312" w:eastAsia="仿宋_GB2312" w:hAnsiTheme="minorEastAsia"/>
          <w:lang w:val="en-US" w:eastAsia="zh-CN"/>
        </w:rPr>
      </w:pPr>
    </w:p>
    <w:p>
      <w:pPr>
        <w:rPr>
          <w:rFonts w:hint="eastAsia" w:ascii="仿宋_GB2312" w:eastAsia="仿宋_GB2312" w:hAnsiTheme="minorEastAsia"/>
          <w:sz w:val="32"/>
          <w:szCs w:val="32"/>
          <w:lang w:val="en-US" w:eastAsia="zh-CN"/>
        </w:rPr>
      </w:pPr>
    </w:p>
    <w:p>
      <w:pPr>
        <w:rPr>
          <w:rFonts w:hint="default"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附件5</w:t>
      </w:r>
    </w:p>
    <w:p>
      <w:pPr>
        <w:pStyle w:val="4"/>
        <w:ind w:firstLine="2168" w:firstLineChars="600"/>
        <w:jc w:val="both"/>
        <w:rPr>
          <w:rFonts w:hint="default" w:ascii="仿宋_GB2312" w:eastAsia="仿宋_GB2312" w:cs="黑体" w:hAnsiTheme="minorEastAsia"/>
          <w:b w:val="0"/>
          <w:bCs w:val="0"/>
          <w:kern w:val="2"/>
          <w:sz w:val="30"/>
          <w:szCs w:val="30"/>
          <w:lang w:val="en-US" w:eastAsia="zh-CN" w:bidi="ar-SA"/>
        </w:rPr>
      </w:pPr>
      <w:r>
        <w:rPr>
          <w:rFonts w:hint="eastAsia" w:ascii="仿宋_GB2312" w:eastAsia="仿宋_GB2312" w:cs="黑体" w:hAnsiTheme="minorEastAsia"/>
          <w:b/>
          <w:bCs/>
          <w:kern w:val="2"/>
          <w:sz w:val="36"/>
          <w:szCs w:val="36"/>
          <w:lang w:val="en-US" w:eastAsia="zh-CN" w:bidi="ar-SA"/>
        </w:rPr>
        <w:t>公司关联情况查询（</w:t>
      </w:r>
      <w:r>
        <w:rPr>
          <w:rFonts w:hint="eastAsia" w:ascii="仿宋_GB2312" w:eastAsia="仿宋_GB2312" w:cs="黑体" w:hAnsiTheme="minorEastAsia"/>
          <w:b w:val="0"/>
          <w:bCs w:val="0"/>
          <w:kern w:val="2"/>
          <w:sz w:val="30"/>
          <w:szCs w:val="30"/>
          <w:lang w:val="en-US" w:eastAsia="zh-CN" w:bidi="ar-SA"/>
        </w:rPr>
        <w:t>格式不限）</w:t>
      </w:r>
    </w:p>
    <w:p>
      <w:pPr>
        <w:pStyle w:val="2"/>
        <w:rPr>
          <w:rFonts w:hint="eastAsia" w:ascii="仿宋_GB2312" w:hAnsi="宋体" w:eastAsia="仿宋_GB2312" w:cs="仿宋_GB2312"/>
          <w:kern w:val="2"/>
          <w:sz w:val="28"/>
          <w:szCs w:val="28"/>
          <w:highlight w:val="none"/>
          <w:lang w:val="en-US" w:eastAsia="zh-CN" w:bidi="ar-SA"/>
        </w:rPr>
      </w:pPr>
      <w:r>
        <w:rPr>
          <w:rFonts w:hint="eastAsia" w:ascii="仿宋_GB2312" w:hAnsi="宋体" w:eastAsia="仿宋_GB2312" w:cs="仿宋_GB2312"/>
          <w:kern w:val="2"/>
          <w:sz w:val="28"/>
          <w:szCs w:val="28"/>
          <w:highlight w:val="none"/>
          <w:lang w:val="en-US" w:eastAsia="zh-CN" w:bidi="ar-SA"/>
        </w:rPr>
        <w:t>（提供“天眼查”查询公司关联情况，提供相关查询结果并加盖公章鲜章。）</w:t>
      </w: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534" w:firstLineChars="1100"/>
        <w:jc w:val="both"/>
        <w:rPr>
          <w:rFonts w:hint="default" w:ascii="仿宋_GB2312" w:eastAsia="仿宋_GB2312"/>
          <w:b/>
          <w:bCs/>
          <w:sz w:val="32"/>
          <w:szCs w:val="32"/>
          <w:lang w:val="en-US" w:eastAsia="zh-CN"/>
        </w:rPr>
      </w:pPr>
      <w:r>
        <w:rPr>
          <w:rFonts w:hint="eastAsia" w:ascii="仿宋_GB2312" w:eastAsia="仿宋_GB2312"/>
          <w:b/>
          <w:bCs/>
          <w:sz w:val="32"/>
          <w:szCs w:val="32"/>
          <w:lang w:val="en-US" w:eastAsia="zh-CN"/>
        </w:rPr>
        <w:t>五、合同草案</w:t>
      </w:r>
    </w:p>
    <w:p>
      <w:pPr>
        <w:keepNext w:val="0"/>
        <w:keepLines w:val="0"/>
        <w:pageBreakBefore w:val="0"/>
        <w:kinsoku/>
        <w:wordWrap/>
        <w:overflowPunct/>
        <w:topLinePunct w:val="0"/>
        <w:autoSpaceDE/>
        <w:autoSpaceDN/>
        <w:bidi w:val="0"/>
        <w:adjustRightInd/>
        <w:snapToGrid/>
        <w:spacing w:before="20" w:line="576" w:lineRule="exact"/>
        <w:ind w:left="120" w:right="0" w:firstLine="1760" w:firstLineChars="400"/>
        <w:jc w:val="both"/>
        <w:textAlignment w:val="auto"/>
        <w:rPr>
          <w:rFonts w:hint="eastAsia" w:ascii="宋体" w:hAnsi="宋体" w:eastAsia="宋体" w:cs="Times New Roman"/>
          <w:color w:val="auto"/>
          <w:kern w:val="0"/>
          <w:sz w:val="44"/>
          <w:szCs w:val="44"/>
          <w:u w:val="single"/>
          <w:lang w:val="en-US" w:eastAsia="zh-CN" w:bidi="ar-SA"/>
        </w:rPr>
      </w:pPr>
    </w:p>
    <w:p>
      <w:pPr>
        <w:keepNext w:val="0"/>
        <w:keepLines w:val="0"/>
        <w:pageBreakBefore w:val="0"/>
        <w:kinsoku/>
        <w:wordWrap/>
        <w:overflowPunct/>
        <w:topLinePunct w:val="0"/>
        <w:autoSpaceDE/>
        <w:autoSpaceDN/>
        <w:bidi w:val="0"/>
        <w:adjustRightInd/>
        <w:snapToGrid/>
        <w:spacing w:before="20" w:line="576" w:lineRule="exact"/>
        <w:ind w:left="120" w:right="0" w:firstLine="1760" w:firstLineChars="400"/>
        <w:jc w:val="both"/>
        <w:textAlignment w:val="auto"/>
        <w:rPr>
          <w:rFonts w:hint="eastAsia" w:ascii="宋体" w:hAnsi="宋体" w:eastAsia="宋体" w:cs="Times New Roman"/>
          <w:color w:val="auto"/>
          <w:kern w:val="0"/>
          <w:sz w:val="44"/>
          <w:szCs w:val="44"/>
          <w:lang w:val="en-US" w:eastAsia="zh-CN" w:bidi="ar-SA"/>
        </w:rPr>
      </w:pPr>
      <w:r>
        <w:rPr>
          <w:rFonts w:hint="eastAsia" w:ascii="宋体" w:hAnsi="宋体" w:eastAsia="宋体" w:cs="Times New Roman"/>
          <w:color w:val="auto"/>
          <w:kern w:val="0"/>
          <w:sz w:val="44"/>
          <w:szCs w:val="44"/>
          <w:u w:val="single"/>
          <w:lang w:val="en-US" w:eastAsia="zh-CN" w:bidi="ar-SA"/>
        </w:rPr>
        <w:t xml:space="preserve">            </w:t>
      </w:r>
      <w:r>
        <w:rPr>
          <w:rFonts w:hint="eastAsia" w:ascii="宋体" w:hAnsi="宋体" w:eastAsia="宋体" w:cs="Times New Roman"/>
          <w:color w:val="auto"/>
          <w:kern w:val="0"/>
          <w:sz w:val="44"/>
          <w:szCs w:val="44"/>
          <w:lang w:val="en-US" w:eastAsia="zh-CN" w:bidi="ar-SA"/>
        </w:rPr>
        <w:t>合同</w:t>
      </w:r>
    </w:p>
    <w:p>
      <w:pPr>
        <w:pStyle w:val="2"/>
        <w:keepNext w:val="0"/>
        <w:keepLines w:val="0"/>
        <w:pageBreakBefore w:val="0"/>
        <w:kinsoku/>
        <w:wordWrap/>
        <w:overflowPunct/>
        <w:topLinePunct w:val="0"/>
        <w:autoSpaceDE/>
        <w:autoSpaceDN/>
        <w:bidi w:val="0"/>
        <w:adjustRightInd/>
        <w:snapToGrid/>
        <w:spacing w:before="1" w:line="576" w:lineRule="exact"/>
        <w:ind w:left="0" w:firstLine="560" w:firstLineChars="200"/>
        <w:textAlignment w:val="auto"/>
        <w:rPr>
          <w:rFonts w:hint="eastAsia" w:ascii="宋体" w:hAnsi="宋体" w:eastAsia="宋体" w:cs="Times New Roman"/>
          <w:color w:val="auto"/>
          <w:kern w:val="0"/>
          <w:sz w:val="28"/>
          <w:szCs w:val="28"/>
          <w:lang w:val="en-US" w:eastAsia="zh-CN" w:bidi="ar-SA"/>
        </w:rPr>
      </w:pPr>
    </w:p>
    <w:p>
      <w:pPr>
        <w:widowControl/>
        <w:shd w:val="clear" w:color="auto" w:fill="FFFFFF"/>
        <w:suppressAutoHyphens/>
        <w:spacing w:before="75" w:after="100" w:afterAutospacing="1" w:line="330" w:lineRule="atLeast"/>
        <w:jc w:val="left"/>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采购方：</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（以下简称甲方）</w:t>
      </w:r>
      <w:r>
        <w:rPr>
          <w:rFonts w:hint="eastAsia" w:ascii="宋体" w:hAnsi="宋体" w:eastAsia="宋体" w:cs="Times New Roman"/>
          <w:color w:val="auto"/>
          <w:kern w:val="0"/>
          <w:sz w:val="28"/>
          <w:szCs w:val="28"/>
          <w:lang w:val="en-US" w:eastAsia="zh-CN" w:bidi="ar-SA"/>
        </w:rPr>
        <w:t xml:space="preserve">                               </w:t>
      </w:r>
    </w:p>
    <w:p>
      <w:pPr>
        <w:widowControl/>
        <w:shd w:val="clear" w:color="auto" w:fill="FFFFFF"/>
        <w:suppressAutoHyphens/>
        <w:spacing w:before="75" w:after="100" w:afterAutospacing="1" w:line="330" w:lineRule="atLeast"/>
        <w:jc w:val="left"/>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供应方：</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（以下简称乙方）</w:t>
      </w:r>
      <w:r>
        <w:rPr>
          <w:rFonts w:hint="eastAsia" w:ascii="宋体" w:hAnsi="宋体" w:eastAsia="宋体" w:cs="Times New Roman"/>
          <w:color w:val="auto"/>
          <w:kern w:val="0"/>
          <w:sz w:val="28"/>
          <w:szCs w:val="28"/>
          <w:lang w:val="en-US" w:eastAsia="zh-CN" w:bidi="ar-SA"/>
        </w:rPr>
        <w:t xml:space="preserve">                              </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根据《中华人民共和国民法典》及有关法律、法规规定，甲、乙双方本着平等、自愿、公平、互惠互利和诚实守信的原则，就材料供销的有关事宜协商一致订立本合同，以便共同遵守：</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一、材料种类、价格、数量：</w:t>
      </w:r>
    </w:p>
    <w:tbl>
      <w:tblPr>
        <w:tblStyle w:val="9"/>
        <w:tblW w:w="9225" w:type="dxa"/>
        <w:jc w:val="center"/>
        <w:tblLayout w:type="fixed"/>
        <w:tblCellMar>
          <w:top w:w="0" w:type="dxa"/>
          <w:left w:w="108" w:type="dxa"/>
          <w:bottom w:w="0" w:type="dxa"/>
          <w:right w:w="108" w:type="dxa"/>
        </w:tblCellMar>
      </w:tblPr>
      <w:tblGrid>
        <w:gridCol w:w="2187"/>
        <w:gridCol w:w="1087"/>
        <w:gridCol w:w="1500"/>
        <w:gridCol w:w="900"/>
        <w:gridCol w:w="1491"/>
        <w:gridCol w:w="2060"/>
      </w:tblGrid>
      <w:tr>
        <w:tblPrEx>
          <w:tblCellMar>
            <w:top w:w="0" w:type="dxa"/>
            <w:left w:w="108" w:type="dxa"/>
            <w:bottom w:w="0" w:type="dxa"/>
            <w:right w:w="108" w:type="dxa"/>
          </w:tblCellMar>
        </w:tblPrEx>
        <w:trPr>
          <w:trHeight w:val="750" w:hRule="atLeast"/>
          <w:jc w:val="center"/>
        </w:trPr>
        <w:tc>
          <w:tcPr>
            <w:tcW w:w="2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材料名称</w:t>
            </w:r>
          </w:p>
        </w:tc>
        <w:tc>
          <w:tcPr>
            <w:tcW w:w="10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规格</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计划数量</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单位</w:t>
            </w:r>
          </w:p>
        </w:tc>
        <w:tc>
          <w:tcPr>
            <w:tcW w:w="14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含税单价（元）</w:t>
            </w:r>
          </w:p>
        </w:tc>
        <w:tc>
          <w:tcPr>
            <w:tcW w:w="20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合价（元）</w:t>
            </w:r>
          </w:p>
        </w:tc>
      </w:tr>
      <w:tr>
        <w:tblPrEx>
          <w:tblCellMar>
            <w:top w:w="0" w:type="dxa"/>
            <w:left w:w="108" w:type="dxa"/>
            <w:bottom w:w="0" w:type="dxa"/>
            <w:right w:w="108" w:type="dxa"/>
          </w:tblCellMar>
        </w:tblPrEx>
        <w:trPr>
          <w:trHeight w:val="703"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708"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 xml:space="preserve"> </w:t>
            </w: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合价</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bl>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本合同为固定单价合同，单价在合同履行期间不作变更，乙方承诺已充分考虑可能发生的市场变化、政策变化等因素。采购数量按实际发生量以双方签字认可的雅安市政公司结算清单为结算依据。付款时，乙方需向甲方开具发票：</w:t>
      </w:r>
      <w:r>
        <w:rPr>
          <w:rFonts w:hint="eastAsia" w:ascii="宋体" w:hAnsi="宋体"/>
          <w:color w:val="auto"/>
          <w:sz w:val="28"/>
          <w:szCs w:val="28"/>
          <w:lang w:val="en-US" w:eastAsia="zh-CN"/>
        </w:rPr>
        <w:t>增值税税率</w:t>
      </w:r>
      <w:r>
        <w:rPr>
          <w:rFonts w:hint="eastAsia" w:ascii="宋体" w:hAnsi="宋体"/>
          <w:color w:val="auto"/>
          <w:sz w:val="28"/>
          <w:szCs w:val="28"/>
          <w:u w:val="single"/>
          <w:lang w:val="en-US" w:eastAsia="zh-CN"/>
        </w:rPr>
        <w:t xml:space="preserve">         </w:t>
      </w:r>
      <w:r>
        <w:rPr>
          <w:rFonts w:hint="eastAsia" w:ascii="宋体" w:hAnsi="宋体"/>
          <w:color w:val="auto"/>
          <w:sz w:val="28"/>
          <w:szCs w:val="28"/>
          <w:u w:val="none"/>
          <w:lang w:val="en-US" w:eastAsia="zh-CN"/>
        </w:rPr>
        <w:t>；不含税金额预估</w:t>
      </w:r>
      <w:r>
        <w:rPr>
          <w:rFonts w:hint="eastAsia" w:ascii="宋体" w:hAnsi="宋体"/>
          <w:color w:val="auto"/>
          <w:sz w:val="28"/>
          <w:szCs w:val="28"/>
          <w:u w:val="single"/>
          <w:lang w:val="en-US" w:eastAsia="zh-CN"/>
        </w:rPr>
        <w:t xml:space="preserve">         </w:t>
      </w:r>
      <w:r>
        <w:rPr>
          <w:rFonts w:hint="eastAsia" w:ascii="宋体" w:hAnsi="宋体"/>
          <w:color w:val="auto"/>
          <w:sz w:val="28"/>
          <w:szCs w:val="28"/>
          <w:u w:val="none"/>
          <w:lang w:val="en-US" w:eastAsia="zh-CN"/>
        </w:rPr>
        <w:t>；发票类别</w:t>
      </w:r>
      <w:r>
        <w:rPr>
          <w:rFonts w:hint="eastAsia" w:ascii="宋体" w:hAnsi="宋体"/>
          <w:color w:val="auto"/>
          <w:sz w:val="28"/>
          <w:szCs w:val="28"/>
          <w:u w:val="single"/>
          <w:lang w:val="en-US" w:eastAsia="zh-CN"/>
        </w:rPr>
        <w:t xml:space="preserve">       （1）增值税专用发票，（2）增值税普通发票</w:t>
      </w:r>
      <w:r>
        <w:rPr>
          <w:rFonts w:hint="eastAsia" w:ascii="宋体" w:hAnsi="宋体"/>
          <w:color w:val="auto"/>
          <w:sz w:val="28"/>
          <w:szCs w:val="28"/>
          <w:u w:val="none"/>
          <w:lang w:val="en-US" w:eastAsia="zh-CN"/>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二、交货：</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1.交货时间：2022年  月  日</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2.交货地点：</w:t>
      </w:r>
      <w:r>
        <w:rPr>
          <w:rFonts w:hint="eastAsia" w:ascii="宋体" w:hAnsi="宋体" w:eastAsia="宋体" w:cs="Times New Roman"/>
          <w:color w:val="auto"/>
          <w:kern w:val="0"/>
          <w:sz w:val="28"/>
          <w:szCs w:val="28"/>
          <w:u w:val="single"/>
          <w:lang w:val="en-US" w:eastAsia="zh-CN" w:bidi="ar-SA"/>
        </w:rPr>
        <w:t>雅安市经济开区园区内</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3.运输及相关费用：乙方须选择安全的运输方式进行货物的运输</w:t>
      </w:r>
      <w:r>
        <w:rPr>
          <w:rFonts w:hint="eastAsia" w:ascii="宋体" w:hAnsi="宋体" w:eastAsia="宋体" w:cs="Times New Roman"/>
          <w:color w:val="auto"/>
          <w:kern w:val="0"/>
          <w:sz w:val="28"/>
          <w:szCs w:val="28"/>
          <w:lang w:val="en-US" w:eastAsia="zh-CN" w:bidi="ar-SA"/>
        </w:rPr>
        <w:tab/>
      </w:r>
      <w:r>
        <w:rPr>
          <w:rFonts w:hint="eastAsia" w:ascii="宋体" w:hAnsi="宋体" w:eastAsia="宋体" w:cs="Times New Roman"/>
          <w:color w:val="auto"/>
          <w:kern w:val="0"/>
          <w:sz w:val="28"/>
          <w:szCs w:val="28"/>
          <w:lang w:val="en-US" w:eastAsia="zh-CN" w:bidi="ar-SA"/>
        </w:rPr>
        <w:t>, 并且运输费用及保险费由乙方承担。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4.货物风险：合同项下的货物由乙方送至甲方指定的交货地点，且经甲方验收合格，并办理书面验收手续后，则甲方承担此后因甲方自身原因导致的该货物毁损、灭失的风险。但甲方的验收并不免除乙方材料货物质量不符合约定标准及该工程要求所应承担的责任；因乙方货物</w:t>
      </w:r>
      <w:r>
        <w:rPr>
          <w:rFonts w:hint="eastAsia" w:ascii="宋体" w:hAnsi="宋体" w:eastAsia="宋体" w:cs="Times New Roman"/>
          <w:color w:val="auto"/>
          <w:kern w:val="0"/>
          <w:sz w:val="28"/>
          <w:szCs w:val="28"/>
          <w:highlight w:val="none"/>
          <w:lang w:val="en-US" w:eastAsia="zh-CN" w:bidi="ar-SA"/>
        </w:rPr>
        <w:t>质量</w:t>
      </w:r>
      <w:r>
        <w:rPr>
          <w:rFonts w:hint="eastAsia" w:ascii="宋体" w:hAnsi="宋体" w:eastAsia="宋体" w:cs="Times New Roman"/>
          <w:color w:val="auto"/>
          <w:kern w:val="0"/>
          <w:sz w:val="28"/>
          <w:szCs w:val="28"/>
          <w:lang w:val="en-US" w:eastAsia="zh-CN" w:bidi="ar-SA"/>
        </w:rPr>
        <w:t>问题造成的所有损失由乙方承担，甲方有权要求乙方进行赔偿。</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5.甲方有权变更交货日期、交货批次、交货数量。甲方要求变更交货日期、次、数量的，应当提前通知乙方，乙方应按甲方通知交货，最终以签收材料作为供货情况依据。</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6.材料货物的工程安装：</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cs="Times New Roman"/>
          <w:color w:val="auto"/>
          <w:kern w:val="0"/>
          <w:sz w:val="28"/>
          <w:szCs w:val="28"/>
          <w:u w:val="single"/>
          <w:lang w:val="en-US" w:eastAsia="zh-CN" w:bidi="ar-SA"/>
        </w:rPr>
        <w:t>需安装</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7.材料货物的包装：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7.1材料货物所需包装物以及所产生的包装费由乙方供应及承担。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7.2材料货物必须由乙方妥善包装，适合运输、防潮、防湿，任何由于乙方包装不善而造成的损失由乙方负责。</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7.3包装标准：</w:t>
      </w:r>
      <w:r>
        <w:rPr>
          <w:rFonts w:hint="eastAsia" w:ascii="宋体" w:hAnsi="宋体" w:eastAsia="宋体" w:cs="Times New Roman"/>
          <w:color w:val="auto"/>
          <w:kern w:val="0"/>
          <w:sz w:val="28"/>
          <w:szCs w:val="28"/>
          <w:u w:val="single"/>
          <w:lang w:val="en-US" w:eastAsia="zh-CN" w:bidi="ar-SA"/>
        </w:rPr>
        <w:t>按国家标准执行</w:t>
      </w:r>
      <w:r>
        <w:rPr>
          <w:rFonts w:hint="eastAsia" w:ascii="宋体" w:hAnsi="宋体" w:eastAsia="宋体" w:cs="Times New Roman"/>
          <w:color w:val="auto"/>
          <w:kern w:val="0"/>
          <w:sz w:val="28"/>
          <w:szCs w:val="28"/>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三、质量要求</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1.质量要求及技术标准：</w:t>
      </w:r>
      <w:r>
        <w:rPr>
          <w:rFonts w:hint="eastAsia" w:ascii="宋体" w:hAnsi="宋体" w:eastAsia="宋体" w:cs="Times New Roman"/>
          <w:color w:val="auto"/>
          <w:kern w:val="0"/>
          <w:sz w:val="28"/>
          <w:szCs w:val="28"/>
          <w:u w:val="single"/>
          <w:lang w:val="en-US" w:eastAsia="zh-CN" w:bidi="ar-SA"/>
        </w:rPr>
        <w:t xml:space="preserve"> 按国家强制性规范执行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2.乙方应保证其供应的材料货物均是全新的且完整无缺并有妥善包装保护，能免受因搬运、天气与其他情况引起的损坏，符合( 但不限于 ) 以上约定对于该类材料货物质量标准的规定；若该工程所在地或该工程本身对于该类材料货物有特别质量要求的，乙方也应符合此种要求。</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3.质量保证：</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3.1本合同项下材料质保要求：</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cs="Times New Roman"/>
          <w:color w:val="auto"/>
          <w:kern w:val="0"/>
          <w:sz w:val="28"/>
          <w:szCs w:val="28"/>
          <w:u w:val="single"/>
          <w:lang w:val="en-US" w:eastAsia="zh-CN" w:bidi="ar-SA"/>
        </w:rPr>
        <w:t>提供免费维修</w:t>
      </w:r>
      <w:bookmarkStart w:id="11" w:name="_GoBack"/>
      <w:bookmarkEnd w:id="11"/>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3.2因乙方质量问题，甲方要求更换的，乙方应当在甲方要求之日起5日内更换质量合格的同类货物；更换后仍然有质量问题的或乙方逾期不更换的，甲方有权要求退货的，乙方应当在7日内退货，并退还全部相应款项，支付相应金额10%的违约金。。</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3.3如果乙方没有本合同约定日期内按照甲方的要求进行处理，甲方有权雇佣他人对材料货物修复、纠正或改良，由此产生的费用甲方有权向乙方索赔或者在甲方应付给乙方的相应款项中扣除，并收取相应金额10%的违约金。甲方根据合同规定对乙方行使的其他权利不受影响，并有进一步索赔的权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四、材料货物相关资料的提供</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乙方在提交货物时须同时如实、按需提供甲方要求提供的货物资料和其他资料，若乙方未提供资料或未提供完整的资料，则对于乙方货物，甲方视为不合格产品，有权拒绝接收并拒绝付款，由此产生的费用及货物风险由乙方负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五、甲方指定货物签收人</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甲方指定的货物签收人：</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，联系电话：</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w:t>
      </w:r>
      <w:r>
        <w:rPr>
          <w:rFonts w:hint="eastAsia" w:ascii="宋体" w:hAnsi="宋体" w:eastAsia="宋体" w:cs="Times New Roman"/>
          <w:color w:val="auto"/>
          <w:kern w:val="0"/>
          <w:sz w:val="28"/>
          <w:szCs w:val="28"/>
          <w:lang w:val="en-US" w:eastAsia="zh-CN" w:bidi="ar-SA"/>
        </w:rPr>
        <w:t>非以上甲方指定货物签收人对货物进行签收的，不能视为甲方接收货物。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六、验收</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1.甲方实际收货的材料型号、数量、外在质量等应与本合同约定相符。若乙方供应的材料货物与本合同的约定不符，甲方有权拒绝接受此部分材料货物，由此产生的费用及货物风险由乙方负担。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2.甲方应及时组织验收，乙方将材料货物运送至甲方指定场地后</w:t>
      </w:r>
      <w:r>
        <w:rPr>
          <w:rFonts w:hint="eastAsia" w:ascii="宋体" w:hAnsi="宋体" w:eastAsia="宋体" w:cs="Times New Roman"/>
          <w:color w:val="auto"/>
          <w:kern w:val="0"/>
          <w:sz w:val="28"/>
          <w:szCs w:val="28"/>
          <w:u w:val="none"/>
          <w:lang w:val="en-US" w:eastAsia="zh-CN" w:bidi="ar-SA"/>
        </w:rPr>
        <w:t>甲方未组织验收，乙方有权书面通知甲方进行验收。</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3.若甲方对货物提出异议，则乙方应在收到甲方书面异议后</w:t>
      </w:r>
      <w:r>
        <w:rPr>
          <w:rFonts w:hint="eastAsia" w:ascii="宋体" w:hAnsi="宋体" w:eastAsia="宋体" w:cs="Times New Roman"/>
          <w:color w:val="auto"/>
          <w:kern w:val="0"/>
          <w:sz w:val="28"/>
          <w:szCs w:val="28"/>
          <w:u w:val="single"/>
          <w:lang w:val="en-US" w:eastAsia="zh-CN" w:bidi="ar-SA"/>
        </w:rPr>
        <w:tab/>
      </w:r>
      <w:r>
        <w:rPr>
          <w:rFonts w:hint="eastAsia" w:ascii="宋体" w:hAnsi="宋体" w:eastAsia="宋体" w:cs="Times New Roman"/>
          <w:color w:val="auto"/>
          <w:kern w:val="0"/>
          <w:sz w:val="28"/>
          <w:szCs w:val="28"/>
          <w:u w:val="single"/>
          <w:lang w:val="en-US" w:eastAsia="zh-CN" w:bidi="ar-SA"/>
        </w:rPr>
        <w:t xml:space="preserve">2 </w:t>
      </w:r>
      <w:r>
        <w:rPr>
          <w:rFonts w:hint="eastAsia" w:ascii="宋体" w:hAnsi="宋体" w:eastAsia="宋体" w:cs="Times New Roman"/>
          <w:color w:val="auto"/>
          <w:kern w:val="0"/>
          <w:sz w:val="28"/>
          <w:szCs w:val="28"/>
          <w:lang w:val="en-US" w:eastAsia="zh-CN" w:bidi="ar-SA"/>
        </w:rPr>
        <w:t>天内负责处理，若乙方不及时更换或仍然以隐瞒货物的质量问题，则甲方有权拒绝接受该批货物并拒付该批材料货物价款，并且由此造成甲方工期延误及其他一切损失均由乙方承担，且甲方对此有进一步索赔的权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七、货款结算</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本合同第一条所列之材料货物的单价为包干价，包括材料设备运输至交货地点并通过甲方验收前乙方应支出的费用、成本以及质量保证期间的保修费用、利润等，包括但不限于生产成本、仓储费、利润、税收、运输费、保险费等。乙方在交货时多交的部分材料货物，如无法退还，则视为乙方给予甲方的优惠，乙方应自行承担因此造成的损失。</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2.货款支付： 乙方将材料送至甲方指定的地点并经甲方验收合格后办理结算，乙方按甲方要求提供全额</w:t>
      </w:r>
      <w:r>
        <w:rPr>
          <w:rFonts w:hint="eastAsia" w:ascii="宋体" w:hAnsi="宋体" w:eastAsia="宋体" w:cs="Times New Roman"/>
          <w:color w:val="auto"/>
          <w:kern w:val="0"/>
          <w:sz w:val="28"/>
          <w:szCs w:val="28"/>
          <w:u w:val="single"/>
          <w:lang w:val="en-US" w:eastAsia="zh-CN" w:bidi="ar-SA"/>
        </w:rPr>
        <w:t>增值税专用发票</w:t>
      </w:r>
      <w:r>
        <w:rPr>
          <w:rFonts w:hint="eastAsia" w:ascii="宋体" w:hAnsi="宋体" w:eastAsia="宋体" w:cs="Times New Roman"/>
          <w:color w:val="auto"/>
          <w:kern w:val="0"/>
          <w:sz w:val="28"/>
          <w:szCs w:val="28"/>
          <w:lang w:val="en-US" w:eastAsia="zh-CN" w:bidi="ar-SA"/>
        </w:rPr>
        <w:t>、双方一致同意的物资采购清单，经甲方审批后</w:t>
      </w:r>
      <w:r>
        <w:rPr>
          <w:rFonts w:hint="eastAsia" w:ascii="宋体" w:hAnsi="宋体" w:eastAsia="宋体" w:cs="Times New Roman"/>
          <w:color w:val="auto"/>
          <w:kern w:val="0"/>
          <w:sz w:val="28"/>
          <w:szCs w:val="28"/>
          <w:u w:val="single"/>
          <w:lang w:val="en-US" w:eastAsia="zh-CN" w:bidi="ar-SA"/>
        </w:rPr>
        <w:t>14个</w:t>
      </w:r>
      <w:r>
        <w:rPr>
          <w:rFonts w:hint="eastAsia" w:ascii="宋体" w:hAnsi="宋体" w:eastAsia="宋体" w:cs="Times New Roman"/>
          <w:color w:val="auto"/>
          <w:kern w:val="0"/>
          <w:sz w:val="28"/>
          <w:szCs w:val="28"/>
          <w:lang w:val="en-US" w:eastAsia="zh-CN" w:bidi="ar-SA"/>
        </w:rPr>
        <w:t>工作日内一次性将材料款</w:t>
      </w:r>
      <w:r>
        <w:rPr>
          <w:rFonts w:hint="eastAsia" w:ascii="宋体" w:hAnsi="宋体" w:eastAsia="宋体" w:cs="Times New Roman"/>
          <w:color w:val="auto"/>
          <w:kern w:val="0"/>
          <w:sz w:val="28"/>
          <w:szCs w:val="28"/>
          <w:highlight w:val="none"/>
          <w:lang w:val="en-US" w:eastAsia="zh-CN" w:bidi="ar-SA"/>
        </w:rPr>
        <w:t>扣除质量保证金后付给乙方，</w:t>
      </w:r>
      <w:r>
        <w:rPr>
          <w:rFonts w:hint="eastAsia" w:ascii="宋体" w:hAnsi="宋体" w:eastAsia="宋体" w:cs="Times New Roman"/>
          <w:color w:val="auto"/>
          <w:kern w:val="0"/>
          <w:sz w:val="28"/>
          <w:szCs w:val="28"/>
          <w:lang w:val="en-US" w:eastAsia="zh-CN" w:bidi="ar-SA"/>
        </w:rPr>
        <w:t>分批次供货的可分批次办理结算。</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3.质量保证金扣除比例</w:t>
      </w:r>
      <w:r>
        <w:rPr>
          <w:rFonts w:hint="eastAsia" w:ascii="宋体" w:hAnsi="宋体" w:eastAsia="宋体" w:cs="Times New Roman"/>
          <w:color w:val="auto"/>
          <w:kern w:val="0"/>
          <w:sz w:val="28"/>
          <w:szCs w:val="28"/>
          <w:u w:val="single"/>
          <w:lang w:val="en-US" w:eastAsia="zh-CN" w:bidi="ar-SA"/>
        </w:rPr>
        <w:t xml:space="preserve">   3%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4.乙方收款信息：</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账户名：</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开户行：</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highlight w:val="yellow"/>
          <w:u w:val="none"/>
          <w:lang w:val="en-US" w:eastAsia="zh-CN" w:bidi="ar-SA"/>
        </w:rPr>
      </w:pPr>
      <w:r>
        <w:rPr>
          <w:rFonts w:hint="eastAsia" w:ascii="宋体" w:hAnsi="宋体" w:eastAsia="宋体" w:cs="Times New Roman"/>
          <w:color w:val="auto"/>
          <w:kern w:val="0"/>
          <w:sz w:val="28"/>
          <w:szCs w:val="28"/>
          <w:highlight w:val="none"/>
          <w:u w:val="none"/>
          <w:lang w:val="en-US" w:eastAsia="zh-CN" w:bidi="ar-SA"/>
        </w:rPr>
        <w:t>账  号：</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乙方收款账户发生变更，应在付款条件成就日至少提前3日书面通知甲方，否则甲方的付款视为有效，相关损失乙方自行承担。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八、违约责任</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1.甲方逾期支付乙方货款的，每逾期一天应向甲方支付合同总金额</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 并赔偿其他损失；逾期超过</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天后，乙方有权解除合同,并要求甲方赔偿损失并支付合同总金额的</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2.乙方逾期将材料货物送至指定地点或逾期通过甲方验收并交付甲方的，每逾期一天应向甲方支付合同总金额</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 并赔偿其他损失；逾期超过</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天后，甲方有权解除合同,并要求乙方赔偿损失并支付合同总金额的</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3.因乙方原因单方面终止或解除合同的，乙方除应退还甲方已付货款外，还应向甲方支付总价的</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的违约金（该违约金与其他单项违约金累计计算）。退还货款应在合同终止或解除后10 日内向甲方付清，否则按逾期付款处理，每逾期一天，应按货款总额的</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支付利息。</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4.权利担保:乙方对交付甲方的材料货物，负有保证第三人不得向甲方主张任何权利（包括专利权、著作权、工业设计权等知识产权和所有权等物权及法定优先权和其他权利）的义务；如果第三人向甲方主张权利，由此产生的费用和造成的损失由乙方负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九、不可抗力</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不可抗力仅指战争和自然灾害及其他导致交货或付款地点对外交通中断的客观情况。甲乙双方的任何一方由于不可抗力不能履行合同时，应</w:t>
      </w:r>
      <w:r>
        <w:rPr>
          <w:rFonts w:hint="eastAsia" w:ascii="宋体" w:hAnsi="宋体" w:eastAsia="宋体" w:cs="Times New Roman"/>
          <w:color w:val="auto"/>
          <w:kern w:val="0"/>
          <w:sz w:val="28"/>
          <w:szCs w:val="28"/>
          <w:u w:val="single"/>
          <w:lang w:val="en-US" w:eastAsia="zh-CN" w:bidi="ar-SA"/>
        </w:rPr>
        <w:tab/>
      </w:r>
      <w:r>
        <w:rPr>
          <w:rFonts w:hint="eastAsia" w:ascii="宋体" w:hAnsi="宋体" w:eastAsia="宋体" w:cs="Times New Roman"/>
          <w:color w:val="auto"/>
          <w:kern w:val="0"/>
          <w:sz w:val="28"/>
          <w:szCs w:val="28"/>
          <w:u w:val="single"/>
          <w:lang w:val="en-US" w:eastAsia="zh-CN" w:bidi="ar-SA"/>
        </w:rPr>
        <w:t xml:space="preserve">48  </w:t>
      </w:r>
      <w:r>
        <w:rPr>
          <w:rFonts w:hint="eastAsia" w:ascii="宋体" w:hAnsi="宋体" w:eastAsia="宋体" w:cs="Times New Roman"/>
          <w:color w:val="auto"/>
          <w:kern w:val="0"/>
          <w:sz w:val="28"/>
          <w:szCs w:val="28"/>
          <w:lang w:val="en-US" w:eastAsia="zh-CN" w:bidi="ar-SA"/>
        </w:rPr>
        <w:t>小时内向对方通报不能履行或不能完全履行的情况；在取得有关主管机关证明以后，允许延期履行、部分履行或者不履行合同，并根据情况可部分或全部免予承担违约责任。</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十、争议解决方式</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双方约定在合同履行过程中产生争议时，共同友好协商解决，若协商不成，则双方约定向甲方住所地人民法院提起诉讼。</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十一、其他</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1.乙方应保证向甲方所开发票均为真实发票，若发现假发票，乙方应及时更换，同时甲方将保留按相关税务条款，上报税务部门，由税务部门对乙方进行处罚的权利。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2.本合同自甲乙双方签字并盖章时起生效，合同约定事项履行完毕时终止；本合同一式肆份，甲乙双方各执贰份。</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3.如有未尽事宜或履行过程中出现新情况，双方可另行协商解决，也可以签订补充协议予以明确，补充协议与本合同具有同等效力。</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4.本合同自双方签字盖章之日起生效。</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甲 方：                        乙 方：</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法定代表（或委托人）：        法定代表（或委托人）：</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 xml:space="preserve">                           </w:t>
      </w:r>
      <w:r>
        <w:rPr>
          <w:rFonts w:hint="eastAsia" w:ascii="宋体" w:hAnsi="宋体"/>
          <w:color w:val="auto"/>
          <w:sz w:val="28"/>
          <w:szCs w:val="28"/>
        </w:rPr>
        <w:t>　</w:t>
      </w:r>
      <w:r>
        <w:rPr>
          <w:rFonts w:hint="eastAsia" w:ascii="宋体" w:hAnsi="宋体"/>
          <w:color w:val="auto"/>
          <w:sz w:val="28"/>
          <w:szCs w:val="28"/>
          <w:lang w:val="en-US" w:eastAsia="zh-CN"/>
        </w:rPr>
        <w:t xml:space="preserve">      </w:t>
      </w:r>
      <w:r>
        <w:rPr>
          <w:rFonts w:hint="eastAsia" w:ascii="宋体" w:hAnsi="宋体"/>
          <w:color w:val="auto"/>
          <w:sz w:val="28"/>
          <w:szCs w:val="28"/>
        </w:rPr>
        <w:t>日期：</w:t>
      </w:r>
      <w:r>
        <w:rPr>
          <w:rFonts w:hint="eastAsia" w:ascii="宋体" w:hAnsi="宋体"/>
          <w:color w:val="auto"/>
          <w:sz w:val="28"/>
          <w:szCs w:val="28"/>
          <w:u w:val="single"/>
          <w:lang w:val="en-US" w:eastAsia="zh-CN"/>
        </w:rPr>
        <w:t xml:space="preserve">    </w:t>
      </w:r>
      <w:r>
        <w:rPr>
          <w:rFonts w:hint="eastAsia" w:ascii="宋体" w:hAnsi="宋体"/>
          <w:color w:val="auto"/>
          <w:sz w:val="28"/>
          <w:szCs w:val="28"/>
          <w:lang w:val="en-US" w:eastAsia="zh-CN"/>
        </w:rPr>
        <w:t>年</w:t>
      </w:r>
      <w:r>
        <w:rPr>
          <w:rFonts w:hint="eastAsia" w:ascii="宋体" w:hAnsi="宋体"/>
          <w:color w:val="auto"/>
          <w:sz w:val="28"/>
          <w:szCs w:val="28"/>
          <w:u w:val="single"/>
          <w:lang w:val="en-US" w:eastAsia="zh-CN"/>
        </w:rPr>
        <w:t xml:space="preserve">    </w:t>
      </w:r>
      <w:r>
        <w:rPr>
          <w:rFonts w:hint="eastAsia" w:ascii="宋体" w:hAnsi="宋体"/>
          <w:color w:val="auto"/>
          <w:sz w:val="28"/>
          <w:szCs w:val="28"/>
          <w:lang w:val="en-US" w:eastAsia="zh-CN"/>
        </w:rPr>
        <w:t>月</w:t>
      </w:r>
      <w:r>
        <w:rPr>
          <w:rFonts w:hint="eastAsia" w:ascii="宋体" w:hAnsi="宋体"/>
          <w:color w:val="auto"/>
          <w:sz w:val="28"/>
          <w:szCs w:val="28"/>
          <w:u w:val="single"/>
          <w:lang w:val="en-US" w:eastAsia="zh-CN"/>
        </w:rPr>
        <w:t xml:space="preserve">    </w:t>
      </w:r>
      <w:r>
        <w:rPr>
          <w:rFonts w:hint="eastAsia" w:ascii="宋体" w:hAnsi="宋体"/>
          <w:color w:val="auto"/>
          <w:sz w:val="28"/>
          <w:szCs w:val="28"/>
          <w:lang w:val="en-US" w:eastAsia="zh-CN"/>
        </w:rPr>
        <w:t>日</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p>
    <w:p>
      <w:pPr>
        <w:numPr>
          <w:ilvl w:val="0"/>
          <w:numId w:val="0"/>
        </w:numPr>
        <w:spacing w:line="560" w:lineRule="exact"/>
        <w:jc w:val="both"/>
        <w:rPr>
          <w:rFonts w:hint="eastAsia" w:ascii="仿宋_GB2312" w:eastAsia="仿宋_GB2312"/>
          <w:b/>
          <w:bCs/>
          <w:sz w:val="32"/>
          <w:szCs w:val="32"/>
          <w:lang w:val="en-US" w:eastAsia="zh-CN"/>
        </w:rPr>
      </w:pPr>
    </w:p>
    <w:sectPr>
      <w:pgSz w:w="11906" w:h="16838"/>
      <w:pgMar w:top="2268" w:right="1531" w:bottom="2269" w:left="1531" w:header="851" w:footer="992" w:gutter="0"/>
      <w:pgNumType w:fmt="numberInDash"/>
      <w:cols w:space="72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6m3EL7gBAABUAwAADgAAAAAAAAABACAAAAAeAQAAZHJzL2Uyb0RvYy54bWxQSwUGAAAAAAYABgBZ&#10;AQAASAUAAAAA&#10;">
          <v:path/>
          <v:fill on="f" focussize="0,0"/>
          <v:stroke on="f" joinstyle="miter"/>
          <v:imagedata o:title=""/>
          <o:lock v:ext="edit"/>
          <v:textbox inset="0mm,0mm,0mm,0mm" style="mso-fit-shape-to-text:t;">
            <w:txbxContent>
              <w:p>
                <w:pPr>
                  <w:snapToGrid w:val="0"/>
                  <w:rPr>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BF4E75"/>
    <w:multiLevelType w:val="singleLevel"/>
    <w:tmpl w:val="6EBF4E75"/>
    <w:lvl w:ilvl="0" w:tentative="0">
      <w:start w:val="6"/>
      <w:numFmt w:val="decimal"/>
      <w:suff w:val="nothing"/>
      <w:lvlText w:val="%1、"/>
      <w:lvlJc w:val="left"/>
    </w:lvl>
  </w:abstractNum>
  <w:abstractNum w:abstractNumId="1">
    <w:nsid w:val="7B40126D"/>
    <w:multiLevelType w:val="singleLevel"/>
    <w:tmpl w:val="7B40126D"/>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HorizontalSpacing w:val="105"/>
  <w:drawingGridVerticalSpacing w:val="159"/>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Y1M2FjNmI5NDIyZTlmZmM5YjExYTRmMzI4MGRmZWYifQ=="/>
  </w:docVars>
  <w:rsids>
    <w:rsidRoot w:val="00575BE7"/>
    <w:rsid w:val="00000B53"/>
    <w:rsid w:val="00004309"/>
    <w:rsid w:val="00005798"/>
    <w:rsid w:val="0002597E"/>
    <w:rsid w:val="000331B8"/>
    <w:rsid w:val="00033965"/>
    <w:rsid w:val="0003541B"/>
    <w:rsid w:val="000359CD"/>
    <w:rsid w:val="00040236"/>
    <w:rsid w:val="000424D3"/>
    <w:rsid w:val="0004261C"/>
    <w:rsid w:val="00042CA9"/>
    <w:rsid w:val="000445C5"/>
    <w:rsid w:val="00046301"/>
    <w:rsid w:val="00054ADF"/>
    <w:rsid w:val="000638C3"/>
    <w:rsid w:val="000770C7"/>
    <w:rsid w:val="00082CAD"/>
    <w:rsid w:val="00083D1F"/>
    <w:rsid w:val="00093E63"/>
    <w:rsid w:val="00094D5A"/>
    <w:rsid w:val="00097144"/>
    <w:rsid w:val="000A003E"/>
    <w:rsid w:val="000A1511"/>
    <w:rsid w:val="000A494D"/>
    <w:rsid w:val="000A51F4"/>
    <w:rsid w:val="000A53E3"/>
    <w:rsid w:val="000A668A"/>
    <w:rsid w:val="000B08A4"/>
    <w:rsid w:val="000B0BFB"/>
    <w:rsid w:val="000B5206"/>
    <w:rsid w:val="000B5FB3"/>
    <w:rsid w:val="000C0BFC"/>
    <w:rsid w:val="000C1A6D"/>
    <w:rsid w:val="000D3549"/>
    <w:rsid w:val="000D4CE7"/>
    <w:rsid w:val="000E3B0A"/>
    <w:rsid w:val="000E70E0"/>
    <w:rsid w:val="000F69D6"/>
    <w:rsid w:val="000F7529"/>
    <w:rsid w:val="001013BA"/>
    <w:rsid w:val="0010297A"/>
    <w:rsid w:val="00113973"/>
    <w:rsid w:val="001159D0"/>
    <w:rsid w:val="0012074F"/>
    <w:rsid w:val="001247A3"/>
    <w:rsid w:val="00137C75"/>
    <w:rsid w:val="00141EC4"/>
    <w:rsid w:val="001437B9"/>
    <w:rsid w:val="00143AF8"/>
    <w:rsid w:val="00153931"/>
    <w:rsid w:val="001569BA"/>
    <w:rsid w:val="001632E3"/>
    <w:rsid w:val="001643E7"/>
    <w:rsid w:val="00170427"/>
    <w:rsid w:val="00175953"/>
    <w:rsid w:val="001772BD"/>
    <w:rsid w:val="0017750C"/>
    <w:rsid w:val="00177F9E"/>
    <w:rsid w:val="0018059B"/>
    <w:rsid w:val="00187248"/>
    <w:rsid w:val="00191161"/>
    <w:rsid w:val="0019392E"/>
    <w:rsid w:val="001A4E2D"/>
    <w:rsid w:val="001A5492"/>
    <w:rsid w:val="001A54BC"/>
    <w:rsid w:val="001A69CD"/>
    <w:rsid w:val="001A7B34"/>
    <w:rsid w:val="001B4ABE"/>
    <w:rsid w:val="001B5EFC"/>
    <w:rsid w:val="001B670C"/>
    <w:rsid w:val="001B7357"/>
    <w:rsid w:val="001B76A0"/>
    <w:rsid w:val="001C02D4"/>
    <w:rsid w:val="001C5846"/>
    <w:rsid w:val="001C7E86"/>
    <w:rsid w:val="001D18E2"/>
    <w:rsid w:val="001D4A6A"/>
    <w:rsid w:val="001D5471"/>
    <w:rsid w:val="001D5549"/>
    <w:rsid w:val="001E2131"/>
    <w:rsid w:val="001E392B"/>
    <w:rsid w:val="001E5047"/>
    <w:rsid w:val="001E5C0D"/>
    <w:rsid w:val="001E687C"/>
    <w:rsid w:val="001F3671"/>
    <w:rsid w:val="00202385"/>
    <w:rsid w:val="00207989"/>
    <w:rsid w:val="00207CFF"/>
    <w:rsid w:val="00213AD2"/>
    <w:rsid w:val="002165FF"/>
    <w:rsid w:val="00222241"/>
    <w:rsid w:val="002271E5"/>
    <w:rsid w:val="00241CDD"/>
    <w:rsid w:val="002464A4"/>
    <w:rsid w:val="00247BC0"/>
    <w:rsid w:val="00250F4F"/>
    <w:rsid w:val="002512F9"/>
    <w:rsid w:val="00252F0A"/>
    <w:rsid w:val="0025558D"/>
    <w:rsid w:val="002665C6"/>
    <w:rsid w:val="00273877"/>
    <w:rsid w:val="0027450E"/>
    <w:rsid w:val="00275AE7"/>
    <w:rsid w:val="00277B33"/>
    <w:rsid w:val="00282F29"/>
    <w:rsid w:val="00284F13"/>
    <w:rsid w:val="0028755B"/>
    <w:rsid w:val="00292F2C"/>
    <w:rsid w:val="00294C06"/>
    <w:rsid w:val="00296F5C"/>
    <w:rsid w:val="00297048"/>
    <w:rsid w:val="002A0BA5"/>
    <w:rsid w:val="002B1406"/>
    <w:rsid w:val="002B14C2"/>
    <w:rsid w:val="002B2AC3"/>
    <w:rsid w:val="002D173B"/>
    <w:rsid w:val="002D3AC8"/>
    <w:rsid w:val="002D4FAB"/>
    <w:rsid w:val="002E1B5E"/>
    <w:rsid w:val="002E634B"/>
    <w:rsid w:val="002E6555"/>
    <w:rsid w:val="002F1F47"/>
    <w:rsid w:val="002F3391"/>
    <w:rsid w:val="002F3B6C"/>
    <w:rsid w:val="002F7E39"/>
    <w:rsid w:val="00306F5D"/>
    <w:rsid w:val="00307AA7"/>
    <w:rsid w:val="003103B2"/>
    <w:rsid w:val="003141E5"/>
    <w:rsid w:val="00317C64"/>
    <w:rsid w:val="00321726"/>
    <w:rsid w:val="00322E54"/>
    <w:rsid w:val="0032752B"/>
    <w:rsid w:val="0033278F"/>
    <w:rsid w:val="00333483"/>
    <w:rsid w:val="003353C5"/>
    <w:rsid w:val="00343F2C"/>
    <w:rsid w:val="00343F5D"/>
    <w:rsid w:val="00350BAC"/>
    <w:rsid w:val="003521E6"/>
    <w:rsid w:val="00353219"/>
    <w:rsid w:val="00354CDA"/>
    <w:rsid w:val="00356D0E"/>
    <w:rsid w:val="003570A9"/>
    <w:rsid w:val="00357C07"/>
    <w:rsid w:val="00360587"/>
    <w:rsid w:val="00365E70"/>
    <w:rsid w:val="0038091A"/>
    <w:rsid w:val="0038520B"/>
    <w:rsid w:val="00392A37"/>
    <w:rsid w:val="003A0106"/>
    <w:rsid w:val="003A07C2"/>
    <w:rsid w:val="003A0931"/>
    <w:rsid w:val="003A31BB"/>
    <w:rsid w:val="003A55AC"/>
    <w:rsid w:val="003A69E1"/>
    <w:rsid w:val="003B1574"/>
    <w:rsid w:val="003B4775"/>
    <w:rsid w:val="003C06DD"/>
    <w:rsid w:val="003C1A40"/>
    <w:rsid w:val="003C2947"/>
    <w:rsid w:val="003C4095"/>
    <w:rsid w:val="003C40F6"/>
    <w:rsid w:val="003C7A84"/>
    <w:rsid w:val="003D4936"/>
    <w:rsid w:val="003E67E9"/>
    <w:rsid w:val="003F087E"/>
    <w:rsid w:val="003F3EA7"/>
    <w:rsid w:val="003F4E26"/>
    <w:rsid w:val="003F5DA9"/>
    <w:rsid w:val="00402B7A"/>
    <w:rsid w:val="00403F1D"/>
    <w:rsid w:val="004225BB"/>
    <w:rsid w:val="00431145"/>
    <w:rsid w:val="0043223F"/>
    <w:rsid w:val="00433295"/>
    <w:rsid w:val="004419BD"/>
    <w:rsid w:val="00447D7F"/>
    <w:rsid w:val="00454D29"/>
    <w:rsid w:val="0046144B"/>
    <w:rsid w:val="00463549"/>
    <w:rsid w:val="0047267C"/>
    <w:rsid w:val="00472D35"/>
    <w:rsid w:val="00475A09"/>
    <w:rsid w:val="00480258"/>
    <w:rsid w:val="00480FEC"/>
    <w:rsid w:val="004819E2"/>
    <w:rsid w:val="00483AF1"/>
    <w:rsid w:val="004930CB"/>
    <w:rsid w:val="004943A3"/>
    <w:rsid w:val="00494A0E"/>
    <w:rsid w:val="004966C0"/>
    <w:rsid w:val="0049731F"/>
    <w:rsid w:val="004A1FA0"/>
    <w:rsid w:val="004A4716"/>
    <w:rsid w:val="004A76C6"/>
    <w:rsid w:val="004B0AEE"/>
    <w:rsid w:val="004B1D48"/>
    <w:rsid w:val="004B7D34"/>
    <w:rsid w:val="004C32F1"/>
    <w:rsid w:val="004C3E8B"/>
    <w:rsid w:val="004D060F"/>
    <w:rsid w:val="004D0A73"/>
    <w:rsid w:val="004D109C"/>
    <w:rsid w:val="004D4636"/>
    <w:rsid w:val="004D6776"/>
    <w:rsid w:val="004E15E7"/>
    <w:rsid w:val="004E20BB"/>
    <w:rsid w:val="004E211F"/>
    <w:rsid w:val="004E6C64"/>
    <w:rsid w:val="004F583A"/>
    <w:rsid w:val="00505AE2"/>
    <w:rsid w:val="00514D07"/>
    <w:rsid w:val="0052488D"/>
    <w:rsid w:val="0053044B"/>
    <w:rsid w:val="00532166"/>
    <w:rsid w:val="00532DC7"/>
    <w:rsid w:val="00532E4D"/>
    <w:rsid w:val="00534055"/>
    <w:rsid w:val="005349FD"/>
    <w:rsid w:val="0054579E"/>
    <w:rsid w:val="00545ADD"/>
    <w:rsid w:val="005502B3"/>
    <w:rsid w:val="005522BD"/>
    <w:rsid w:val="00560D3E"/>
    <w:rsid w:val="00562027"/>
    <w:rsid w:val="00571FCF"/>
    <w:rsid w:val="00572118"/>
    <w:rsid w:val="00575BE7"/>
    <w:rsid w:val="0057693C"/>
    <w:rsid w:val="00576CFA"/>
    <w:rsid w:val="00577E99"/>
    <w:rsid w:val="005809D5"/>
    <w:rsid w:val="00582BB8"/>
    <w:rsid w:val="00593CAB"/>
    <w:rsid w:val="0059589D"/>
    <w:rsid w:val="005A62E4"/>
    <w:rsid w:val="005A6CA7"/>
    <w:rsid w:val="005A78AB"/>
    <w:rsid w:val="005A7C9D"/>
    <w:rsid w:val="005B0F2D"/>
    <w:rsid w:val="005B1C7C"/>
    <w:rsid w:val="005B51FF"/>
    <w:rsid w:val="005C095C"/>
    <w:rsid w:val="005D2443"/>
    <w:rsid w:val="005D44DC"/>
    <w:rsid w:val="005D637B"/>
    <w:rsid w:val="005E054F"/>
    <w:rsid w:val="005E060B"/>
    <w:rsid w:val="005E16A7"/>
    <w:rsid w:val="005E20D9"/>
    <w:rsid w:val="005E24D9"/>
    <w:rsid w:val="005E6DC0"/>
    <w:rsid w:val="005E7F47"/>
    <w:rsid w:val="005F52CC"/>
    <w:rsid w:val="00604C0A"/>
    <w:rsid w:val="00615A31"/>
    <w:rsid w:val="0062089E"/>
    <w:rsid w:val="00625774"/>
    <w:rsid w:val="006272F0"/>
    <w:rsid w:val="00633B7D"/>
    <w:rsid w:val="006349B5"/>
    <w:rsid w:val="0063694E"/>
    <w:rsid w:val="00652E34"/>
    <w:rsid w:val="0065525A"/>
    <w:rsid w:val="006554FB"/>
    <w:rsid w:val="006632F0"/>
    <w:rsid w:val="00665BA7"/>
    <w:rsid w:val="00666C1A"/>
    <w:rsid w:val="00666EBB"/>
    <w:rsid w:val="0067265F"/>
    <w:rsid w:val="00675705"/>
    <w:rsid w:val="00676D0F"/>
    <w:rsid w:val="00677740"/>
    <w:rsid w:val="006812B7"/>
    <w:rsid w:val="00681BB4"/>
    <w:rsid w:val="0068324F"/>
    <w:rsid w:val="00690085"/>
    <w:rsid w:val="00692F27"/>
    <w:rsid w:val="00695534"/>
    <w:rsid w:val="006969AA"/>
    <w:rsid w:val="00697D5F"/>
    <w:rsid w:val="006A5FAF"/>
    <w:rsid w:val="006A68B0"/>
    <w:rsid w:val="006B1151"/>
    <w:rsid w:val="006B2B2D"/>
    <w:rsid w:val="006B318B"/>
    <w:rsid w:val="006B3B27"/>
    <w:rsid w:val="006B6E32"/>
    <w:rsid w:val="006B75B2"/>
    <w:rsid w:val="006C1438"/>
    <w:rsid w:val="006E03BD"/>
    <w:rsid w:val="006E0B79"/>
    <w:rsid w:val="006E23C6"/>
    <w:rsid w:val="006E60AD"/>
    <w:rsid w:val="006F10A3"/>
    <w:rsid w:val="006F6C77"/>
    <w:rsid w:val="00700B2B"/>
    <w:rsid w:val="00702824"/>
    <w:rsid w:val="00705BF9"/>
    <w:rsid w:val="00706B98"/>
    <w:rsid w:val="00710F20"/>
    <w:rsid w:val="00711A16"/>
    <w:rsid w:val="00712796"/>
    <w:rsid w:val="00715B1D"/>
    <w:rsid w:val="00721B86"/>
    <w:rsid w:val="00721E3C"/>
    <w:rsid w:val="0072380B"/>
    <w:rsid w:val="007309AD"/>
    <w:rsid w:val="00731840"/>
    <w:rsid w:val="007375C5"/>
    <w:rsid w:val="007379F2"/>
    <w:rsid w:val="00744F3A"/>
    <w:rsid w:val="00745C5B"/>
    <w:rsid w:val="0074604E"/>
    <w:rsid w:val="00747670"/>
    <w:rsid w:val="007600F8"/>
    <w:rsid w:val="0076272D"/>
    <w:rsid w:val="007659FB"/>
    <w:rsid w:val="0078297B"/>
    <w:rsid w:val="00786B23"/>
    <w:rsid w:val="00787DEE"/>
    <w:rsid w:val="00791A25"/>
    <w:rsid w:val="00794889"/>
    <w:rsid w:val="0079683E"/>
    <w:rsid w:val="007B4337"/>
    <w:rsid w:val="007B46ED"/>
    <w:rsid w:val="007B5FEC"/>
    <w:rsid w:val="007C3D07"/>
    <w:rsid w:val="007C7279"/>
    <w:rsid w:val="007D1F55"/>
    <w:rsid w:val="007D40BA"/>
    <w:rsid w:val="007D4138"/>
    <w:rsid w:val="007D59A1"/>
    <w:rsid w:val="007E00D5"/>
    <w:rsid w:val="007E40CD"/>
    <w:rsid w:val="007E5B9F"/>
    <w:rsid w:val="007F0642"/>
    <w:rsid w:val="00804C5B"/>
    <w:rsid w:val="0080527D"/>
    <w:rsid w:val="00807145"/>
    <w:rsid w:val="00817465"/>
    <w:rsid w:val="00823089"/>
    <w:rsid w:val="008307AA"/>
    <w:rsid w:val="00831B99"/>
    <w:rsid w:val="00833456"/>
    <w:rsid w:val="0084125F"/>
    <w:rsid w:val="00843335"/>
    <w:rsid w:val="00846ACE"/>
    <w:rsid w:val="00847FE1"/>
    <w:rsid w:val="0085004F"/>
    <w:rsid w:val="00864DE9"/>
    <w:rsid w:val="00871D9B"/>
    <w:rsid w:val="00872937"/>
    <w:rsid w:val="0087790A"/>
    <w:rsid w:val="00877D71"/>
    <w:rsid w:val="00887B59"/>
    <w:rsid w:val="008A6037"/>
    <w:rsid w:val="008B055A"/>
    <w:rsid w:val="008B27AC"/>
    <w:rsid w:val="008C0561"/>
    <w:rsid w:val="008C0F2F"/>
    <w:rsid w:val="008C32AA"/>
    <w:rsid w:val="008C4180"/>
    <w:rsid w:val="008C519C"/>
    <w:rsid w:val="008C7AA0"/>
    <w:rsid w:val="008D6B8A"/>
    <w:rsid w:val="008E1AFF"/>
    <w:rsid w:val="008E5862"/>
    <w:rsid w:val="008E78C1"/>
    <w:rsid w:val="008F1002"/>
    <w:rsid w:val="00902840"/>
    <w:rsid w:val="00905364"/>
    <w:rsid w:val="00905CCB"/>
    <w:rsid w:val="0090700B"/>
    <w:rsid w:val="00913276"/>
    <w:rsid w:val="00915777"/>
    <w:rsid w:val="009168E9"/>
    <w:rsid w:val="009206B3"/>
    <w:rsid w:val="00923063"/>
    <w:rsid w:val="00924CF0"/>
    <w:rsid w:val="00926566"/>
    <w:rsid w:val="00933C4A"/>
    <w:rsid w:val="0093463D"/>
    <w:rsid w:val="009513D3"/>
    <w:rsid w:val="00951EE8"/>
    <w:rsid w:val="009546DB"/>
    <w:rsid w:val="00957E10"/>
    <w:rsid w:val="00962E8C"/>
    <w:rsid w:val="00962F43"/>
    <w:rsid w:val="00971077"/>
    <w:rsid w:val="009751F1"/>
    <w:rsid w:val="009758CA"/>
    <w:rsid w:val="00975AD8"/>
    <w:rsid w:val="00983471"/>
    <w:rsid w:val="00984B29"/>
    <w:rsid w:val="009868E8"/>
    <w:rsid w:val="00990501"/>
    <w:rsid w:val="00991AAA"/>
    <w:rsid w:val="009953F7"/>
    <w:rsid w:val="009A4742"/>
    <w:rsid w:val="009A611B"/>
    <w:rsid w:val="009B60CB"/>
    <w:rsid w:val="009B6A0A"/>
    <w:rsid w:val="009C3685"/>
    <w:rsid w:val="009C6E28"/>
    <w:rsid w:val="009D37AD"/>
    <w:rsid w:val="009D4242"/>
    <w:rsid w:val="009E334B"/>
    <w:rsid w:val="009E3916"/>
    <w:rsid w:val="009F1B0E"/>
    <w:rsid w:val="009F2286"/>
    <w:rsid w:val="009F4E04"/>
    <w:rsid w:val="009F4EC3"/>
    <w:rsid w:val="00A02414"/>
    <w:rsid w:val="00A138C3"/>
    <w:rsid w:val="00A32600"/>
    <w:rsid w:val="00A32A91"/>
    <w:rsid w:val="00A4018A"/>
    <w:rsid w:val="00A42E26"/>
    <w:rsid w:val="00A44A97"/>
    <w:rsid w:val="00A500C6"/>
    <w:rsid w:val="00A530D4"/>
    <w:rsid w:val="00A54529"/>
    <w:rsid w:val="00A623E5"/>
    <w:rsid w:val="00A63D09"/>
    <w:rsid w:val="00A676AD"/>
    <w:rsid w:val="00A67C21"/>
    <w:rsid w:val="00A67D58"/>
    <w:rsid w:val="00A72DFD"/>
    <w:rsid w:val="00A774DF"/>
    <w:rsid w:val="00A814B5"/>
    <w:rsid w:val="00A81A03"/>
    <w:rsid w:val="00A831AB"/>
    <w:rsid w:val="00A8390B"/>
    <w:rsid w:val="00A85F8C"/>
    <w:rsid w:val="00A86FAD"/>
    <w:rsid w:val="00A87CA0"/>
    <w:rsid w:val="00A94CC3"/>
    <w:rsid w:val="00A96717"/>
    <w:rsid w:val="00A9777A"/>
    <w:rsid w:val="00AA4671"/>
    <w:rsid w:val="00AA6D03"/>
    <w:rsid w:val="00AB0654"/>
    <w:rsid w:val="00AB5E8E"/>
    <w:rsid w:val="00AB72CC"/>
    <w:rsid w:val="00AD51A7"/>
    <w:rsid w:val="00AD6EFF"/>
    <w:rsid w:val="00AE0BE8"/>
    <w:rsid w:val="00AE7317"/>
    <w:rsid w:val="00B00A51"/>
    <w:rsid w:val="00B0233C"/>
    <w:rsid w:val="00B04FD1"/>
    <w:rsid w:val="00B12994"/>
    <w:rsid w:val="00B1339B"/>
    <w:rsid w:val="00B14A48"/>
    <w:rsid w:val="00B22890"/>
    <w:rsid w:val="00B3172D"/>
    <w:rsid w:val="00B507CE"/>
    <w:rsid w:val="00B55263"/>
    <w:rsid w:val="00B613D7"/>
    <w:rsid w:val="00B65910"/>
    <w:rsid w:val="00B65ABA"/>
    <w:rsid w:val="00B67441"/>
    <w:rsid w:val="00B67E89"/>
    <w:rsid w:val="00B71508"/>
    <w:rsid w:val="00B76243"/>
    <w:rsid w:val="00B8376C"/>
    <w:rsid w:val="00B83CC9"/>
    <w:rsid w:val="00B854A4"/>
    <w:rsid w:val="00B859F6"/>
    <w:rsid w:val="00B869B9"/>
    <w:rsid w:val="00B906F9"/>
    <w:rsid w:val="00B916C5"/>
    <w:rsid w:val="00BA06F1"/>
    <w:rsid w:val="00BA14F3"/>
    <w:rsid w:val="00BA374E"/>
    <w:rsid w:val="00BA3F33"/>
    <w:rsid w:val="00BA684D"/>
    <w:rsid w:val="00BB5C5D"/>
    <w:rsid w:val="00BB5C62"/>
    <w:rsid w:val="00BB5FD2"/>
    <w:rsid w:val="00BC09C3"/>
    <w:rsid w:val="00BC13BA"/>
    <w:rsid w:val="00BC6862"/>
    <w:rsid w:val="00BD50B8"/>
    <w:rsid w:val="00BD7720"/>
    <w:rsid w:val="00BE15C5"/>
    <w:rsid w:val="00BF0909"/>
    <w:rsid w:val="00BF0EB2"/>
    <w:rsid w:val="00BF2A26"/>
    <w:rsid w:val="00BF3B3B"/>
    <w:rsid w:val="00BF5A7D"/>
    <w:rsid w:val="00BF6F49"/>
    <w:rsid w:val="00C02A85"/>
    <w:rsid w:val="00C06895"/>
    <w:rsid w:val="00C10A33"/>
    <w:rsid w:val="00C10A86"/>
    <w:rsid w:val="00C13593"/>
    <w:rsid w:val="00C24D9F"/>
    <w:rsid w:val="00C278BD"/>
    <w:rsid w:val="00C34CBC"/>
    <w:rsid w:val="00C53A0E"/>
    <w:rsid w:val="00C607E4"/>
    <w:rsid w:val="00C61C09"/>
    <w:rsid w:val="00C7512F"/>
    <w:rsid w:val="00C77E10"/>
    <w:rsid w:val="00C82B5B"/>
    <w:rsid w:val="00C831D0"/>
    <w:rsid w:val="00CA48F3"/>
    <w:rsid w:val="00CA4A28"/>
    <w:rsid w:val="00CA79F2"/>
    <w:rsid w:val="00CB3CF2"/>
    <w:rsid w:val="00CB41AA"/>
    <w:rsid w:val="00CB67EB"/>
    <w:rsid w:val="00CB7508"/>
    <w:rsid w:val="00CC6253"/>
    <w:rsid w:val="00CD2427"/>
    <w:rsid w:val="00CD5EE0"/>
    <w:rsid w:val="00CE06EA"/>
    <w:rsid w:val="00CE57D8"/>
    <w:rsid w:val="00CE7039"/>
    <w:rsid w:val="00CF06E8"/>
    <w:rsid w:val="00CF2AD2"/>
    <w:rsid w:val="00D0329B"/>
    <w:rsid w:val="00D102E6"/>
    <w:rsid w:val="00D129E0"/>
    <w:rsid w:val="00D1753E"/>
    <w:rsid w:val="00D201F8"/>
    <w:rsid w:val="00D21C59"/>
    <w:rsid w:val="00D23BEC"/>
    <w:rsid w:val="00D25295"/>
    <w:rsid w:val="00D315C9"/>
    <w:rsid w:val="00D374A0"/>
    <w:rsid w:val="00D4467A"/>
    <w:rsid w:val="00D503C8"/>
    <w:rsid w:val="00D55CEB"/>
    <w:rsid w:val="00D57998"/>
    <w:rsid w:val="00D57D58"/>
    <w:rsid w:val="00D60C20"/>
    <w:rsid w:val="00D61FA2"/>
    <w:rsid w:val="00D62EA7"/>
    <w:rsid w:val="00D656C6"/>
    <w:rsid w:val="00D7034F"/>
    <w:rsid w:val="00D73AB4"/>
    <w:rsid w:val="00D74E85"/>
    <w:rsid w:val="00D76E5D"/>
    <w:rsid w:val="00D85C7D"/>
    <w:rsid w:val="00D86753"/>
    <w:rsid w:val="00D91E85"/>
    <w:rsid w:val="00D92201"/>
    <w:rsid w:val="00DA165B"/>
    <w:rsid w:val="00DA195B"/>
    <w:rsid w:val="00DB4E0A"/>
    <w:rsid w:val="00DB5B37"/>
    <w:rsid w:val="00DD4FA7"/>
    <w:rsid w:val="00DD4FCE"/>
    <w:rsid w:val="00DE10F1"/>
    <w:rsid w:val="00DE21A4"/>
    <w:rsid w:val="00DE2F6E"/>
    <w:rsid w:val="00DE432F"/>
    <w:rsid w:val="00DE4E78"/>
    <w:rsid w:val="00DE61C0"/>
    <w:rsid w:val="00DE63FF"/>
    <w:rsid w:val="00DF7082"/>
    <w:rsid w:val="00E022C4"/>
    <w:rsid w:val="00E02F91"/>
    <w:rsid w:val="00E030F3"/>
    <w:rsid w:val="00E103BB"/>
    <w:rsid w:val="00E106C7"/>
    <w:rsid w:val="00E11452"/>
    <w:rsid w:val="00E12E4D"/>
    <w:rsid w:val="00E144D8"/>
    <w:rsid w:val="00E150BA"/>
    <w:rsid w:val="00E20B25"/>
    <w:rsid w:val="00E21608"/>
    <w:rsid w:val="00E266DE"/>
    <w:rsid w:val="00E31AE2"/>
    <w:rsid w:val="00E324DB"/>
    <w:rsid w:val="00E3591C"/>
    <w:rsid w:val="00E439EB"/>
    <w:rsid w:val="00E43D4A"/>
    <w:rsid w:val="00E47EC8"/>
    <w:rsid w:val="00E544D6"/>
    <w:rsid w:val="00E552AE"/>
    <w:rsid w:val="00E63495"/>
    <w:rsid w:val="00E64D90"/>
    <w:rsid w:val="00E6611E"/>
    <w:rsid w:val="00E67428"/>
    <w:rsid w:val="00E700BE"/>
    <w:rsid w:val="00E71FDA"/>
    <w:rsid w:val="00E73FBA"/>
    <w:rsid w:val="00E817B7"/>
    <w:rsid w:val="00E84895"/>
    <w:rsid w:val="00E93794"/>
    <w:rsid w:val="00E946EB"/>
    <w:rsid w:val="00E94B23"/>
    <w:rsid w:val="00EA2D2D"/>
    <w:rsid w:val="00EA361D"/>
    <w:rsid w:val="00EB2A90"/>
    <w:rsid w:val="00EB530B"/>
    <w:rsid w:val="00EB6D5A"/>
    <w:rsid w:val="00EB7BF3"/>
    <w:rsid w:val="00EC2885"/>
    <w:rsid w:val="00EC2BD5"/>
    <w:rsid w:val="00EC2E3F"/>
    <w:rsid w:val="00EC7D0F"/>
    <w:rsid w:val="00EC7FD2"/>
    <w:rsid w:val="00ED20BB"/>
    <w:rsid w:val="00EF71EE"/>
    <w:rsid w:val="00EF7F56"/>
    <w:rsid w:val="00EF7FE7"/>
    <w:rsid w:val="00F056A6"/>
    <w:rsid w:val="00F070FF"/>
    <w:rsid w:val="00F11F74"/>
    <w:rsid w:val="00F14809"/>
    <w:rsid w:val="00F17CCE"/>
    <w:rsid w:val="00F206CC"/>
    <w:rsid w:val="00F20922"/>
    <w:rsid w:val="00F305EB"/>
    <w:rsid w:val="00F45D7A"/>
    <w:rsid w:val="00F4655B"/>
    <w:rsid w:val="00F505D6"/>
    <w:rsid w:val="00F51073"/>
    <w:rsid w:val="00F54821"/>
    <w:rsid w:val="00F54DA1"/>
    <w:rsid w:val="00F54DC6"/>
    <w:rsid w:val="00F55427"/>
    <w:rsid w:val="00F621D8"/>
    <w:rsid w:val="00F75A42"/>
    <w:rsid w:val="00F7620D"/>
    <w:rsid w:val="00F81B33"/>
    <w:rsid w:val="00F822BA"/>
    <w:rsid w:val="00F82907"/>
    <w:rsid w:val="00F82922"/>
    <w:rsid w:val="00F90A44"/>
    <w:rsid w:val="00F941E5"/>
    <w:rsid w:val="00F96CF2"/>
    <w:rsid w:val="00FA362B"/>
    <w:rsid w:val="00FA4D5A"/>
    <w:rsid w:val="00FB2C22"/>
    <w:rsid w:val="00FB2EEA"/>
    <w:rsid w:val="00FB4850"/>
    <w:rsid w:val="00FB4A5A"/>
    <w:rsid w:val="00FB5166"/>
    <w:rsid w:val="00FB52EC"/>
    <w:rsid w:val="00FD4BF0"/>
    <w:rsid w:val="00FE0EEB"/>
    <w:rsid w:val="00FE32D0"/>
    <w:rsid w:val="00FF1A20"/>
    <w:rsid w:val="00FF21A6"/>
    <w:rsid w:val="00FF6D5D"/>
    <w:rsid w:val="032F673F"/>
    <w:rsid w:val="03882CE7"/>
    <w:rsid w:val="049B68AA"/>
    <w:rsid w:val="04A307FD"/>
    <w:rsid w:val="04DD326C"/>
    <w:rsid w:val="061C715B"/>
    <w:rsid w:val="06591C5B"/>
    <w:rsid w:val="06E8731C"/>
    <w:rsid w:val="06F46EBD"/>
    <w:rsid w:val="07941C5E"/>
    <w:rsid w:val="07AA550F"/>
    <w:rsid w:val="07AD6DAA"/>
    <w:rsid w:val="08692516"/>
    <w:rsid w:val="08DF4A1E"/>
    <w:rsid w:val="0AB95A87"/>
    <w:rsid w:val="0B8A27D2"/>
    <w:rsid w:val="0B9B1B18"/>
    <w:rsid w:val="0C515553"/>
    <w:rsid w:val="0D924E5F"/>
    <w:rsid w:val="0DD51B22"/>
    <w:rsid w:val="0E9F3805"/>
    <w:rsid w:val="10D46246"/>
    <w:rsid w:val="10E54CB1"/>
    <w:rsid w:val="11871BE2"/>
    <w:rsid w:val="11A86613"/>
    <w:rsid w:val="12290C30"/>
    <w:rsid w:val="126B2924"/>
    <w:rsid w:val="127F4F73"/>
    <w:rsid w:val="12943ED3"/>
    <w:rsid w:val="12AF7D82"/>
    <w:rsid w:val="13046916"/>
    <w:rsid w:val="135F7B0D"/>
    <w:rsid w:val="150A6858"/>
    <w:rsid w:val="157E709D"/>
    <w:rsid w:val="17E83F30"/>
    <w:rsid w:val="18C674D7"/>
    <w:rsid w:val="190E74BA"/>
    <w:rsid w:val="19B967AD"/>
    <w:rsid w:val="1A3A5961"/>
    <w:rsid w:val="1A5B1D18"/>
    <w:rsid w:val="1ABB63BD"/>
    <w:rsid w:val="1B0709BD"/>
    <w:rsid w:val="1B087C8D"/>
    <w:rsid w:val="1D026348"/>
    <w:rsid w:val="1D3C09FB"/>
    <w:rsid w:val="1DD06CA0"/>
    <w:rsid w:val="1E4E53E7"/>
    <w:rsid w:val="1F972A45"/>
    <w:rsid w:val="21171940"/>
    <w:rsid w:val="218E681B"/>
    <w:rsid w:val="226E18DB"/>
    <w:rsid w:val="23226F32"/>
    <w:rsid w:val="24100849"/>
    <w:rsid w:val="25791DE9"/>
    <w:rsid w:val="263D55E4"/>
    <w:rsid w:val="265476AD"/>
    <w:rsid w:val="27272AC9"/>
    <w:rsid w:val="27920F20"/>
    <w:rsid w:val="27D21335"/>
    <w:rsid w:val="27E02700"/>
    <w:rsid w:val="283B03FF"/>
    <w:rsid w:val="28A5511F"/>
    <w:rsid w:val="296050FB"/>
    <w:rsid w:val="2D5D21D5"/>
    <w:rsid w:val="2D8F7FE8"/>
    <w:rsid w:val="2ED95C16"/>
    <w:rsid w:val="2FBA33F9"/>
    <w:rsid w:val="2FBB4513"/>
    <w:rsid w:val="30587598"/>
    <w:rsid w:val="317724CB"/>
    <w:rsid w:val="32E90DD8"/>
    <w:rsid w:val="33F3781F"/>
    <w:rsid w:val="34051FD7"/>
    <w:rsid w:val="34834136"/>
    <w:rsid w:val="3572793B"/>
    <w:rsid w:val="35BD1546"/>
    <w:rsid w:val="35E05CF8"/>
    <w:rsid w:val="37960C1E"/>
    <w:rsid w:val="3855675F"/>
    <w:rsid w:val="3A9530D0"/>
    <w:rsid w:val="3B257CFB"/>
    <w:rsid w:val="3CDA7DA7"/>
    <w:rsid w:val="3F702227"/>
    <w:rsid w:val="408842E8"/>
    <w:rsid w:val="410E3866"/>
    <w:rsid w:val="4111484F"/>
    <w:rsid w:val="421153A0"/>
    <w:rsid w:val="42793507"/>
    <w:rsid w:val="42E87780"/>
    <w:rsid w:val="452B47F5"/>
    <w:rsid w:val="46B336DE"/>
    <w:rsid w:val="471D2A64"/>
    <w:rsid w:val="472774A3"/>
    <w:rsid w:val="479A7234"/>
    <w:rsid w:val="48311B48"/>
    <w:rsid w:val="488E2EB4"/>
    <w:rsid w:val="498834B3"/>
    <w:rsid w:val="49AD39EF"/>
    <w:rsid w:val="4A0D5D1E"/>
    <w:rsid w:val="4A1A634F"/>
    <w:rsid w:val="4AD73FB0"/>
    <w:rsid w:val="4B9A2A98"/>
    <w:rsid w:val="4C3C6D85"/>
    <w:rsid w:val="4C3E03CB"/>
    <w:rsid w:val="4CEC173B"/>
    <w:rsid w:val="4D606AF4"/>
    <w:rsid w:val="4E782C55"/>
    <w:rsid w:val="4F5B250A"/>
    <w:rsid w:val="5012260E"/>
    <w:rsid w:val="502259E3"/>
    <w:rsid w:val="502E4688"/>
    <w:rsid w:val="51E24EC1"/>
    <w:rsid w:val="529779EA"/>
    <w:rsid w:val="52AF4F9A"/>
    <w:rsid w:val="52F062DE"/>
    <w:rsid w:val="533645FC"/>
    <w:rsid w:val="538E05FD"/>
    <w:rsid w:val="538F3ACB"/>
    <w:rsid w:val="53D742FA"/>
    <w:rsid w:val="5490074F"/>
    <w:rsid w:val="557C0A86"/>
    <w:rsid w:val="55E95892"/>
    <w:rsid w:val="5601786D"/>
    <w:rsid w:val="569618A6"/>
    <w:rsid w:val="5717243B"/>
    <w:rsid w:val="572C4C43"/>
    <w:rsid w:val="58442336"/>
    <w:rsid w:val="58B73A25"/>
    <w:rsid w:val="58BB4560"/>
    <w:rsid w:val="58C33273"/>
    <w:rsid w:val="58FA381E"/>
    <w:rsid w:val="593D2BEE"/>
    <w:rsid w:val="5B543CFB"/>
    <w:rsid w:val="5C0668CC"/>
    <w:rsid w:val="5D1353B3"/>
    <w:rsid w:val="5D2B606A"/>
    <w:rsid w:val="5D510ADD"/>
    <w:rsid w:val="5E3B58BC"/>
    <w:rsid w:val="5F43327C"/>
    <w:rsid w:val="601B5418"/>
    <w:rsid w:val="60293A28"/>
    <w:rsid w:val="606A53A3"/>
    <w:rsid w:val="60B30280"/>
    <w:rsid w:val="60B8663E"/>
    <w:rsid w:val="610E7A4A"/>
    <w:rsid w:val="61B162DD"/>
    <w:rsid w:val="62A14050"/>
    <w:rsid w:val="62B81491"/>
    <w:rsid w:val="62DE695C"/>
    <w:rsid w:val="63E3393A"/>
    <w:rsid w:val="64754CBD"/>
    <w:rsid w:val="653B4200"/>
    <w:rsid w:val="65EE0CA2"/>
    <w:rsid w:val="67332BE8"/>
    <w:rsid w:val="67B64262"/>
    <w:rsid w:val="68F321E4"/>
    <w:rsid w:val="6903561E"/>
    <w:rsid w:val="69D717AD"/>
    <w:rsid w:val="69EA0183"/>
    <w:rsid w:val="69FE5EC6"/>
    <w:rsid w:val="6E5F20F5"/>
    <w:rsid w:val="6EB20ABF"/>
    <w:rsid w:val="6EB97BB5"/>
    <w:rsid w:val="6EC83CC9"/>
    <w:rsid w:val="701F757D"/>
    <w:rsid w:val="70FB687C"/>
    <w:rsid w:val="71331904"/>
    <w:rsid w:val="71DF58B5"/>
    <w:rsid w:val="720672B3"/>
    <w:rsid w:val="723D7A6E"/>
    <w:rsid w:val="728A11CF"/>
    <w:rsid w:val="73A533B4"/>
    <w:rsid w:val="73B85648"/>
    <w:rsid w:val="74C837A8"/>
    <w:rsid w:val="74F15A32"/>
    <w:rsid w:val="75016F10"/>
    <w:rsid w:val="757A29CD"/>
    <w:rsid w:val="757C7BAC"/>
    <w:rsid w:val="76405E56"/>
    <w:rsid w:val="76551785"/>
    <w:rsid w:val="7A196415"/>
    <w:rsid w:val="7AFA5992"/>
    <w:rsid w:val="7BE5216B"/>
    <w:rsid w:val="7C3A7203"/>
    <w:rsid w:val="7CCB3117"/>
    <w:rsid w:val="7D1837FA"/>
    <w:rsid w:val="7F2E23E3"/>
    <w:rsid w:val="7F637408"/>
    <w:rsid w:val="7FFA3D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szCs w:val="20"/>
    </w:rPr>
  </w:style>
  <w:style w:type="paragraph" w:styleId="4">
    <w:name w:val="heading 2"/>
    <w:basedOn w:val="1"/>
    <w:next w:val="1"/>
    <w:qFormat/>
    <w:uiPriority w:val="0"/>
    <w:pPr>
      <w:keepNext/>
      <w:keepLines/>
      <w:spacing w:before="260" w:after="260" w:line="500" w:lineRule="exact"/>
      <w:outlineLvl w:val="1"/>
    </w:pPr>
    <w:rPr>
      <w:rFonts w:ascii="Arial" w:hAnsi="Arial" w:eastAsia="黑体" w:cs="Times New Roman"/>
      <w:b/>
      <w:sz w:val="2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rPr>
      <w:rFonts w:hint="eastAsia" w:ascii="Times New Roman" w:hAnsi="Times New Roman"/>
      <w:szCs w:val="20"/>
    </w:rPr>
  </w:style>
  <w:style w:type="paragraph" w:styleId="5">
    <w:name w:val="Date"/>
    <w:basedOn w:val="1"/>
    <w:next w:val="1"/>
    <w:link w:val="16"/>
    <w:semiHidden/>
    <w:unhideWhenUsed/>
    <w:qFormat/>
    <w:uiPriority w:val="0"/>
    <w:pPr>
      <w:ind w:left="100" w:leftChars="2500"/>
    </w:p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line="440" w:lineRule="exact"/>
      <w:jc w:val="left"/>
    </w:pPr>
    <w:rPr>
      <w:rFonts w:ascii="宋体" w:hAnsi="宋体"/>
      <w:kern w:val="0"/>
      <w:sz w:val="18"/>
      <w:szCs w:val="18"/>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Hyperlink"/>
    <w:basedOn w:val="11"/>
    <w:semiHidden/>
    <w:unhideWhenUsed/>
    <w:qFormat/>
    <w:uiPriority w:val="0"/>
    <w:rPr>
      <w:color w:val="0000FF"/>
      <w:u w:val="single"/>
    </w:rPr>
  </w:style>
  <w:style w:type="paragraph" w:customStyle="1" w:styleId="13">
    <w:name w:val="列出段落1"/>
    <w:basedOn w:val="1"/>
    <w:qFormat/>
    <w:uiPriority w:val="34"/>
    <w:pPr>
      <w:ind w:firstLine="420" w:firstLineChars="200"/>
    </w:pPr>
  </w:style>
  <w:style w:type="character" w:customStyle="1" w:styleId="14">
    <w:name w:val="页眉 Char"/>
    <w:basedOn w:val="11"/>
    <w:link w:val="7"/>
    <w:semiHidden/>
    <w:qFormat/>
    <w:uiPriority w:val="99"/>
    <w:rPr>
      <w:sz w:val="18"/>
      <w:szCs w:val="18"/>
    </w:rPr>
  </w:style>
  <w:style w:type="character" w:customStyle="1" w:styleId="15">
    <w:name w:val="页脚 Char"/>
    <w:basedOn w:val="11"/>
    <w:link w:val="6"/>
    <w:semiHidden/>
    <w:qFormat/>
    <w:uiPriority w:val="99"/>
    <w:rPr>
      <w:sz w:val="18"/>
      <w:szCs w:val="18"/>
    </w:rPr>
  </w:style>
  <w:style w:type="character" w:customStyle="1" w:styleId="16">
    <w:name w:val="日期 Char"/>
    <w:basedOn w:val="11"/>
    <w:link w:val="5"/>
    <w:semiHidden/>
    <w:qFormat/>
    <w:uiPriority w:val="0"/>
    <w:rPr>
      <w:rFonts w:cs="黑体"/>
      <w:kern w:val="2"/>
      <w:sz w:val="21"/>
      <w:szCs w:val="22"/>
    </w:rPr>
  </w:style>
  <w:style w:type="paragraph" w:customStyle="1" w:styleId="17">
    <w:name w:val="正文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http://www.deepbbs.org</Company>
  <Pages>24</Pages>
  <Words>7204</Words>
  <Characters>7482</Characters>
  <Lines>32</Lines>
  <Paragraphs>9</Paragraphs>
  <TotalTime>2</TotalTime>
  <ScaleCrop>false</ScaleCrop>
  <LinksUpToDate>false</LinksUpToDate>
  <CharactersWithSpaces>8519</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2019-04-04T03:33:00Z</dcterms:created>
  <dc:creator>ya</dc:creator>
  <cp:lastModifiedBy>李   </cp:lastModifiedBy>
  <cp:lastPrinted>2022-08-19T06:53:00Z</cp:lastPrinted>
  <dcterms:modified xsi:type="dcterms:W3CDTF">2022-08-23T07:57:15Z</dcterms:modified>
  <dc:title>四川雅安经济开发区管理委员会</dc:title>
  <cp:revision>191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264BFFBE56E3478BAB4577D02BB21D42</vt:lpwstr>
  </property>
</Properties>
</file>