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雅安经济开发区市政建筑工程有限公司</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关于</w:t>
      </w:r>
      <w:r>
        <w:rPr>
          <w:rFonts w:hint="eastAsia" w:ascii="方正小标宋简体" w:eastAsia="方正小标宋简体"/>
          <w:sz w:val="44"/>
          <w:szCs w:val="44"/>
          <w:lang w:val="en-US" w:eastAsia="zh-CN"/>
        </w:rPr>
        <w:t>经开区垃圾分类硬件设施</w:t>
      </w:r>
      <w:r>
        <w:rPr>
          <w:rFonts w:hint="eastAsia" w:ascii="方正小标宋简体" w:eastAsia="方正小标宋简体"/>
          <w:sz w:val="44"/>
          <w:szCs w:val="44"/>
          <w:lang w:eastAsia="zh-CN"/>
        </w:rPr>
        <w:t>采购</w:t>
      </w:r>
      <w:r>
        <w:rPr>
          <w:rFonts w:hint="eastAsia" w:ascii="方正小标宋简体" w:eastAsia="方正小标宋简体"/>
          <w:sz w:val="44"/>
          <w:szCs w:val="44"/>
        </w:rPr>
        <w:t>竞争性谈判的公告</w:t>
      </w:r>
    </w:p>
    <w:p>
      <w:pPr>
        <w:spacing w:line="100" w:lineRule="exact"/>
        <w:jc w:val="left"/>
        <w:rPr>
          <w:rFonts w:ascii="仿宋_GB2312" w:eastAsia="仿宋_GB2312" w:hAnsiTheme="minorEastAsia"/>
          <w:sz w:val="28"/>
          <w:szCs w:val="28"/>
        </w:rPr>
      </w:pPr>
      <w:r>
        <w:rPr>
          <w:rFonts w:hint="eastAsia" w:ascii="仿宋_GB2312" w:eastAsia="仿宋_GB2312" w:hAnsiTheme="minorEastAsia"/>
          <w:sz w:val="28"/>
          <w:szCs w:val="28"/>
        </w:rPr>
        <w:t xml:space="preserve">    </w:t>
      </w:r>
    </w:p>
    <w:p>
      <w:pPr>
        <w:spacing w:line="100" w:lineRule="exact"/>
        <w:jc w:val="left"/>
        <w:rPr>
          <w:rFonts w:ascii="仿宋_GB2312" w:eastAsia="仿宋_GB2312" w:hAnsiTheme="minorEastAsia"/>
          <w:sz w:val="28"/>
          <w:szCs w:val="28"/>
        </w:rPr>
      </w:pPr>
    </w:p>
    <w:p>
      <w:pPr>
        <w:spacing w:line="560" w:lineRule="exact"/>
        <w:ind w:left="-105" w:leftChars="-50" w:right="-210" w:rightChars="-100"/>
        <w:jc w:val="left"/>
        <w:rPr>
          <w:rFonts w:ascii="仿宋_GB2312" w:eastAsia="仿宋_GB2312"/>
          <w:sz w:val="32"/>
          <w:szCs w:val="32"/>
        </w:rPr>
      </w:pPr>
      <w:r>
        <w:rPr>
          <w:rFonts w:hint="eastAsia" w:ascii="仿宋_GB2312" w:eastAsia="仿宋_GB2312" w:hAnsiTheme="minorEastAsia"/>
          <w:sz w:val="28"/>
          <w:szCs w:val="28"/>
        </w:rPr>
        <w:t xml:space="preserve">    </w:t>
      </w:r>
      <w:r>
        <w:rPr>
          <w:rFonts w:hint="eastAsia" w:ascii="仿宋_GB2312" w:hAnsi="宋体" w:eastAsia="仿宋_GB2312"/>
          <w:sz w:val="32"/>
          <w:szCs w:val="32"/>
        </w:rPr>
        <w:t>我公司拟对</w:t>
      </w:r>
      <w:r>
        <w:rPr>
          <w:rFonts w:hint="eastAsia" w:ascii="仿宋_GB2312" w:hAnsi="宋体" w:eastAsia="仿宋_GB2312"/>
          <w:sz w:val="32"/>
          <w:szCs w:val="32"/>
          <w:u w:val="single"/>
          <w:lang w:val="en-US" w:eastAsia="zh-CN"/>
        </w:rPr>
        <w:t>经开区垃圾分类硬件设施</w:t>
      </w:r>
      <w:r>
        <w:rPr>
          <w:rFonts w:hint="eastAsia" w:ascii="仿宋_GB2312" w:hAnsi="宋体" w:eastAsia="仿宋_GB2312"/>
          <w:sz w:val="32"/>
          <w:szCs w:val="32"/>
          <w:u w:val="single"/>
          <w:lang w:eastAsia="zh-CN"/>
        </w:rPr>
        <w:t>采购</w:t>
      </w:r>
      <w:r>
        <w:rPr>
          <w:rFonts w:hint="eastAsia" w:ascii="仿宋_GB2312" w:hAnsi="宋体" w:eastAsia="仿宋_GB2312"/>
          <w:sz w:val="32"/>
          <w:szCs w:val="32"/>
        </w:rPr>
        <w:t>进行竞争性谈判，现诚邀具有良好信用及服务能力的单位参与此次竞争性谈判，现将现场谈判相关要求公告如下：</w:t>
      </w:r>
    </w:p>
    <w:p>
      <w:pPr>
        <w:spacing w:line="560" w:lineRule="exact"/>
        <w:ind w:right="-210" w:rightChars="-100" w:firstLine="640" w:firstLineChars="200"/>
        <w:jc w:val="left"/>
        <w:rPr>
          <w:rFonts w:ascii="仿宋_GB2312" w:eastAsia="仿宋_GB2312"/>
          <w:bCs/>
          <w:sz w:val="32"/>
          <w:szCs w:val="32"/>
        </w:rPr>
      </w:pPr>
      <w:r>
        <w:rPr>
          <w:rFonts w:hint="eastAsia" w:ascii="仿宋_GB2312" w:eastAsia="仿宋_GB2312"/>
          <w:bCs/>
          <w:sz w:val="32"/>
          <w:szCs w:val="32"/>
        </w:rPr>
        <w:t>1、采购项目名称：</w:t>
      </w:r>
      <w:r>
        <w:rPr>
          <w:rFonts w:hint="eastAsia" w:ascii="仿宋_GB2312" w:eastAsia="仿宋_GB2312"/>
          <w:bCs/>
          <w:sz w:val="32"/>
          <w:szCs w:val="32"/>
          <w:u w:val="single"/>
          <w:lang w:val="en-US" w:eastAsia="zh-CN"/>
        </w:rPr>
        <w:t>经开区</w:t>
      </w:r>
      <w:r>
        <w:rPr>
          <w:rFonts w:hint="eastAsia" w:ascii="仿宋_GB2312" w:hAnsi="宋体" w:eastAsia="仿宋_GB2312"/>
          <w:sz w:val="32"/>
          <w:szCs w:val="32"/>
          <w:u w:val="single"/>
          <w:lang w:val="en-US" w:eastAsia="zh-CN"/>
        </w:rPr>
        <w:t>垃圾分类硬件设施</w:t>
      </w:r>
      <w:r>
        <w:rPr>
          <w:rFonts w:hint="eastAsia" w:ascii="仿宋_GB2312" w:hAnsi="宋体" w:eastAsia="仿宋_GB2312"/>
          <w:sz w:val="32"/>
          <w:szCs w:val="32"/>
          <w:u w:val="single"/>
          <w:lang w:eastAsia="zh-CN"/>
        </w:rPr>
        <w:t>采购</w:t>
      </w:r>
      <w:r>
        <w:rPr>
          <w:rFonts w:hint="eastAsia" w:ascii="仿宋_GB2312" w:eastAsia="仿宋_GB2312"/>
          <w:bCs/>
          <w:sz w:val="32"/>
          <w:szCs w:val="32"/>
        </w:rPr>
        <w:t>。</w:t>
      </w:r>
    </w:p>
    <w:p>
      <w:pPr>
        <w:spacing w:line="560" w:lineRule="exact"/>
        <w:ind w:firstLine="640" w:firstLineChars="200"/>
        <w:jc w:val="both"/>
        <w:rPr>
          <w:rFonts w:ascii="仿宋_GB2312" w:eastAsia="仿宋_GB2312"/>
          <w:bCs/>
          <w:sz w:val="32"/>
          <w:szCs w:val="32"/>
        </w:rPr>
      </w:pPr>
      <w:r>
        <w:rPr>
          <w:rFonts w:hint="eastAsia" w:ascii="仿宋_GB2312" w:eastAsia="仿宋_GB2312"/>
          <w:bCs/>
          <w:sz w:val="32"/>
          <w:szCs w:val="32"/>
        </w:rPr>
        <w:t>2、项目内容：</w:t>
      </w:r>
      <w:r>
        <w:rPr>
          <w:rFonts w:hint="eastAsia" w:ascii="仿宋_GB2312" w:hAnsi="宋体" w:eastAsia="仿宋_GB2312"/>
          <w:sz w:val="32"/>
          <w:szCs w:val="32"/>
          <w:u w:val="single"/>
          <w:lang w:val="en-US" w:eastAsia="zh-CN"/>
        </w:rPr>
        <w:t>非智能垃圾分类收集亭子10套，半智能垃圾分类收集亭子1套，全智能垃圾分类收集箱1套（具体要求详见附件控制价清单）</w:t>
      </w:r>
      <w:r>
        <w:rPr>
          <w:rFonts w:hint="eastAsia" w:ascii="仿宋_GB2312" w:eastAsia="仿宋_GB2312"/>
          <w:bCs/>
          <w:sz w:val="32"/>
          <w:szCs w:val="32"/>
          <w:lang w:val="en-US" w:eastAsia="zh-CN"/>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3、采购预算</w:t>
      </w:r>
      <w:r>
        <w:rPr>
          <w:rFonts w:hint="eastAsia" w:ascii="仿宋_GB2312" w:hAnsi="宋体" w:eastAsia="仿宋_GB2312"/>
          <w:sz w:val="32"/>
          <w:szCs w:val="32"/>
          <w:u w:val="single"/>
          <w:lang w:val="en-US" w:eastAsia="zh-CN"/>
        </w:rPr>
        <w:t>：260880.00元</w:t>
      </w:r>
      <w:r>
        <w:rPr>
          <w:rFonts w:hint="eastAsia" w:ascii="仿宋_GB2312" w:eastAsia="仿宋_GB2312"/>
          <w:bCs/>
          <w:sz w:val="32"/>
          <w:szCs w:val="32"/>
        </w:rPr>
        <w:t>（</w:t>
      </w:r>
      <w:r>
        <w:rPr>
          <w:rFonts w:hint="eastAsia" w:ascii="仿宋_GB2312" w:eastAsia="仿宋_GB2312"/>
          <w:bCs/>
          <w:sz w:val="32"/>
          <w:szCs w:val="32"/>
          <w:lang w:val="en-US" w:eastAsia="zh-CN"/>
        </w:rPr>
        <w:t>报价单价及总价均不能超过限价，</w:t>
      </w:r>
      <w:r>
        <w:rPr>
          <w:rFonts w:hint="eastAsia" w:ascii="仿宋_GB2312" w:eastAsia="仿宋_GB2312"/>
          <w:bCs/>
          <w:sz w:val="32"/>
          <w:szCs w:val="32"/>
        </w:rPr>
        <w:t>超过</w:t>
      </w:r>
      <w:r>
        <w:rPr>
          <w:rFonts w:hint="eastAsia" w:ascii="仿宋_GB2312" w:eastAsia="仿宋_GB2312"/>
          <w:bCs/>
          <w:sz w:val="32"/>
          <w:szCs w:val="32"/>
          <w:lang w:val="en-US" w:eastAsia="zh-CN"/>
        </w:rPr>
        <w:t>限价的</w:t>
      </w:r>
      <w:r>
        <w:rPr>
          <w:rFonts w:hint="eastAsia" w:ascii="仿宋_GB2312" w:eastAsia="仿宋_GB2312"/>
          <w:bCs/>
          <w:sz w:val="32"/>
          <w:szCs w:val="32"/>
        </w:rPr>
        <w:t>为无效报价）。</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4、</w:t>
      </w:r>
      <w:r>
        <w:rPr>
          <w:rFonts w:hint="eastAsia" w:ascii="仿宋_GB2312" w:eastAsia="仿宋_GB2312"/>
          <w:bCs/>
          <w:sz w:val="32"/>
          <w:szCs w:val="32"/>
          <w:lang w:val="en-US" w:eastAsia="zh-CN"/>
        </w:rPr>
        <w:t>期限</w:t>
      </w:r>
      <w:r>
        <w:rPr>
          <w:rFonts w:hint="eastAsia" w:ascii="仿宋_GB2312" w:eastAsia="仿宋_GB2312"/>
          <w:bCs/>
          <w:sz w:val="32"/>
          <w:szCs w:val="32"/>
        </w:rPr>
        <w:t>、质量</w:t>
      </w:r>
    </w:p>
    <w:p>
      <w:pPr>
        <w:spacing w:line="560" w:lineRule="exact"/>
        <w:ind w:left="-105" w:leftChars="-50" w:right="-210" w:rightChars="-100" w:firstLine="640" w:firstLineChars="200"/>
        <w:jc w:val="left"/>
        <w:rPr>
          <w:rFonts w:hint="eastAsia" w:ascii="仿宋_GB2312" w:eastAsia="仿宋_GB2312"/>
          <w:bCs/>
          <w:sz w:val="32"/>
          <w:szCs w:val="32"/>
          <w:highlight w:val="none"/>
          <w:lang w:val="en-US" w:eastAsia="zh-CN"/>
        </w:rPr>
      </w:pPr>
      <w:r>
        <w:rPr>
          <w:rFonts w:hint="eastAsia" w:ascii="仿宋_GB2312" w:eastAsia="仿宋_GB2312"/>
          <w:bCs/>
          <w:sz w:val="32"/>
          <w:szCs w:val="32"/>
        </w:rPr>
        <w:t>4.1</w:t>
      </w:r>
      <w:r>
        <w:rPr>
          <w:rFonts w:hint="eastAsia" w:ascii="仿宋_GB2312" w:eastAsia="仿宋_GB2312"/>
          <w:bCs/>
          <w:sz w:val="32"/>
          <w:szCs w:val="32"/>
          <w:lang w:val="en-US" w:eastAsia="zh-CN"/>
        </w:rPr>
        <w:t>计划工期</w:t>
      </w:r>
      <w:r>
        <w:rPr>
          <w:rFonts w:hint="eastAsia" w:ascii="仿宋_GB2312" w:eastAsia="仿宋_GB2312"/>
          <w:bCs/>
          <w:sz w:val="32"/>
          <w:szCs w:val="32"/>
        </w:rPr>
        <w:t>：</w:t>
      </w:r>
      <w:r>
        <w:rPr>
          <w:rFonts w:hint="eastAsia" w:ascii="仿宋_GB2312" w:eastAsia="仿宋_GB2312"/>
          <w:bCs/>
          <w:sz w:val="32"/>
          <w:szCs w:val="32"/>
          <w:lang w:val="en-US" w:eastAsia="zh-CN"/>
        </w:rPr>
        <w:t xml:space="preserve"> </w:t>
      </w:r>
      <w:r>
        <w:rPr>
          <w:rFonts w:hint="eastAsia" w:ascii="仿宋_GB2312" w:eastAsia="仿宋_GB2312"/>
          <w:bCs/>
          <w:sz w:val="32"/>
          <w:szCs w:val="32"/>
          <w:highlight w:val="none"/>
          <w:lang w:val="en-US" w:eastAsia="zh-CN"/>
        </w:rPr>
        <w:t>签订合同之日起15个日历天内完成所有设施的安装及调试；</w:t>
      </w:r>
    </w:p>
    <w:p>
      <w:pPr>
        <w:pStyle w:val="5"/>
        <w:rPr>
          <w:rFonts w:hint="eastAsia" w:ascii="仿宋_GB2312" w:eastAsia="仿宋_GB2312"/>
          <w:bCs/>
          <w:sz w:val="32"/>
          <w:szCs w:val="32"/>
        </w:rPr>
      </w:pPr>
      <w:r>
        <w:rPr>
          <w:rFonts w:hint="eastAsia" w:ascii="仿宋_GB2312" w:eastAsia="仿宋_GB2312"/>
          <w:bCs/>
          <w:sz w:val="32"/>
          <w:szCs w:val="32"/>
          <w:lang w:val="en-US" w:eastAsia="zh-CN"/>
        </w:rPr>
        <w:t xml:space="preserve">   4.2 </w:t>
      </w:r>
      <w:r>
        <w:rPr>
          <w:rFonts w:hint="eastAsia" w:ascii="仿宋_GB2312" w:hAnsi="Calibri" w:eastAsia="仿宋_GB2312" w:cs="黑体"/>
          <w:bCs/>
          <w:kern w:val="2"/>
          <w:sz w:val="32"/>
          <w:szCs w:val="32"/>
          <w:lang w:val="en-US" w:eastAsia="zh-CN" w:bidi="ar-SA"/>
        </w:rPr>
        <w:t xml:space="preserve">实施地点：雅安市经开区 </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5、条件要求：</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5.1资格条件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（1）具有独立承担民事责任的能力；</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 xml:space="preserve">（2）具有良好的商业信誉和健全的财务会计制度； </w:t>
      </w:r>
      <w:r>
        <w:rPr>
          <w:rFonts w:hint="eastAsia" w:ascii="仿宋_GB2312" w:eastAsia="仿宋_GB2312"/>
          <w:bCs/>
          <w:sz w:val="32"/>
          <w:szCs w:val="32"/>
        </w:rPr>
        <w:br w:type="textWrapping"/>
      </w:r>
      <w:r>
        <w:rPr>
          <w:rFonts w:hint="eastAsia" w:ascii="仿宋_GB2312" w:eastAsia="仿宋_GB2312"/>
          <w:bCs/>
          <w:sz w:val="32"/>
          <w:szCs w:val="32"/>
        </w:rPr>
        <w:t xml:space="preserve">　　（3）具有履行合同所必需的设备和专业技术能力； </w:t>
      </w:r>
      <w:r>
        <w:rPr>
          <w:rFonts w:hint="eastAsia" w:ascii="仿宋_GB2312" w:eastAsia="仿宋_GB2312"/>
          <w:bCs/>
          <w:sz w:val="32"/>
          <w:szCs w:val="32"/>
        </w:rPr>
        <w:br w:type="textWrapping"/>
      </w:r>
      <w:r>
        <w:rPr>
          <w:rFonts w:hint="eastAsia" w:ascii="仿宋_GB2312" w:eastAsia="仿宋_GB2312"/>
          <w:bCs/>
          <w:sz w:val="32"/>
          <w:szCs w:val="32"/>
        </w:rPr>
        <w:t xml:space="preserve">　　（4）有依法缴纳税收和社会保障资金的良好记录； </w:t>
      </w:r>
      <w:r>
        <w:rPr>
          <w:rFonts w:hint="eastAsia" w:ascii="仿宋_GB2312" w:eastAsia="仿宋_GB2312"/>
          <w:bCs/>
          <w:sz w:val="32"/>
          <w:szCs w:val="32"/>
        </w:rPr>
        <w:br w:type="textWrapping"/>
      </w:r>
      <w:r>
        <w:rPr>
          <w:rFonts w:hint="eastAsia" w:ascii="仿宋_GB2312" w:eastAsia="仿宋_GB2312"/>
          <w:bCs/>
          <w:sz w:val="32"/>
          <w:szCs w:val="32"/>
        </w:rPr>
        <w:t>　　（5）参加政府采购活动前三年内，在经营活动中没有重大违法记录；</w:t>
      </w:r>
    </w:p>
    <w:p>
      <w:pPr>
        <w:spacing w:line="560" w:lineRule="exact"/>
        <w:ind w:left="-105" w:leftChars="-50" w:right="-210" w:rightChars="-100" w:firstLine="640" w:firstLineChars="200"/>
        <w:jc w:val="left"/>
        <w:rPr>
          <w:rFonts w:ascii="仿宋_GB2312" w:eastAsia="仿宋_GB2312"/>
          <w:bCs/>
          <w:sz w:val="32"/>
          <w:szCs w:val="32"/>
        </w:rPr>
      </w:pPr>
      <w:bookmarkStart w:id="0" w:name="_Toc478038761"/>
      <w:r>
        <w:rPr>
          <w:rFonts w:hint="eastAsia" w:ascii="仿宋_GB2312" w:eastAsia="仿宋_GB2312"/>
          <w:bCs/>
          <w:sz w:val="32"/>
          <w:szCs w:val="32"/>
        </w:rPr>
        <w:t>（6）法律、行政法规规定的其他条件；</w:t>
      </w:r>
      <w:bookmarkEnd w:id="0"/>
    </w:p>
    <w:p>
      <w:pPr>
        <w:spacing w:line="560" w:lineRule="exact"/>
        <w:ind w:left="-105" w:leftChars="-50" w:right="-210" w:rightChars="-100" w:firstLine="640" w:firstLineChars="200"/>
        <w:jc w:val="left"/>
        <w:rPr>
          <w:rFonts w:ascii="仿宋_GB2312" w:eastAsia="仿宋_GB2312"/>
          <w:bCs/>
          <w:color w:val="auto"/>
          <w:sz w:val="32"/>
          <w:szCs w:val="32"/>
        </w:rPr>
      </w:pPr>
      <w:bookmarkStart w:id="1" w:name="_Toc478038762"/>
      <w:r>
        <w:rPr>
          <w:rFonts w:hint="eastAsia" w:ascii="仿宋_GB2312" w:eastAsia="仿宋_GB2312"/>
          <w:bCs/>
          <w:sz w:val="32"/>
          <w:szCs w:val="32"/>
        </w:rPr>
        <w:t>（7）根据采购项目提出的特殊条件</w:t>
      </w:r>
      <w:bookmarkEnd w:id="1"/>
      <w:r>
        <w:rPr>
          <w:rFonts w:hint="eastAsia" w:ascii="仿宋_GB2312" w:eastAsia="仿宋_GB2312"/>
          <w:bCs/>
          <w:sz w:val="32"/>
          <w:szCs w:val="32"/>
        </w:rPr>
        <w:t>：</w:t>
      </w:r>
    </w:p>
    <w:p>
      <w:pPr>
        <w:spacing w:line="560" w:lineRule="exact"/>
        <w:ind w:left="-105" w:leftChars="-50" w:right="-210" w:rightChars="-100" w:firstLine="640" w:firstLineChars="200"/>
        <w:jc w:val="left"/>
        <w:rPr>
          <w:rFonts w:ascii="仿宋_GB2312" w:eastAsia="仿宋_GB2312"/>
          <w:bCs/>
          <w:color w:val="FF0000"/>
          <w:sz w:val="32"/>
          <w:szCs w:val="32"/>
          <w:highlight w:val="none"/>
        </w:rPr>
      </w:pPr>
      <w:r>
        <w:rPr>
          <w:rFonts w:hint="eastAsia" w:ascii="仿宋_GB2312" w:hAnsi="宋体" w:eastAsia="仿宋_GB2312"/>
          <w:sz w:val="32"/>
          <w:szCs w:val="32"/>
          <w:lang w:val="en-US" w:eastAsia="zh-CN"/>
        </w:rPr>
        <w:t>采用两次报价方式，以第二次报价不含税最低价中选原则确定供应商。第</w:t>
      </w:r>
      <w:r>
        <w:rPr>
          <w:rFonts w:hint="eastAsia" w:ascii="仿宋_GB2312" w:hAnsi="宋体" w:eastAsia="仿宋_GB2312"/>
          <w:sz w:val="32"/>
          <w:szCs w:val="32"/>
        </w:rPr>
        <w:t>一</w:t>
      </w:r>
      <w:r>
        <w:rPr>
          <w:rFonts w:hint="eastAsia" w:ascii="仿宋_GB2312" w:hAnsi="宋体" w:eastAsia="仿宋_GB2312"/>
          <w:sz w:val="32"/>
          <w:szCs w:val="32"/>
          <w:lang w:val="en-US" w:eastAsia="zh-CN"/>
        </w:rPr>
        <w:t>次报价为响应文件中</w:t>
      </w:r>
      <w:r>
        <w:rPr>
          <w:rFonts w:hint="eastAsia" w:ascii="仿宋_GB2312" w:hAnsi="宋体" w:eastAsia="仿宋_GB2312"/>
          <w:sz w:val="32"/>
          <w:szCs w:val="32"/>
        </w:rPr>
        <w:t>提供</w:t>
      </w:r>
      <w:r>
        <w:rPr>
          <w:rFonts w:hint="eastAsia" w:ascii="仿宋_GB2312" w:hAnsi="宋体" w:eastAsia="仿宋_GB2312"/>
          <w:sz w:val="32"/>
          <w:szCs w:val="32"/>
          <w:lang w:val="en-US" w:eastAsia="zh-CN"/>
        </w:rPr>
        <w:t>的</w:t>
      </w:r>
      <w:r>
        <w:rPr>
          <w:rFonts w:hint="eastAsia" w:ascii="仿宋_GB2312" w:hAnsi="宋体" w:eastAsia="仿宋_GB2312"/>
          <w:sz w:val="32"/>
          <w:szCs w:val="32"/>
        </w:rPr>
        <w:t>报价表</w:t>
      </w:r>
      <w:r>
        <w:rPr>
          <w:rFonts w:hint="eastAsia" w:ascii="仿宋_GB2312" w:hAnsi="宋体" w:eastAsia="仿宋_GB2312"/>
          <w:sz w:val="32"/>
          <w:szCs w:val="32"/>
          <w:lang w:val="en-US" w:eastAsia="zh-CN"/>
        </w:rPr>
        <w:t>价格（</w:t>
      </w:r>
      <w:r>
        <w:rPr>
          <w:rFonts w:hint="eastAsia" w:ascii="仿宋_GB2312" w:hAnsi="宋体" w:eastAsia="仿宋_GB2312"/>
          <w:sz w:val="32"/>
          <w:szCs w:val="32"/>
        </w:rPr>
        <w:t>按</w:t>
      </w:r>
      <w:r>
        <w:rPr>
          <w:rFonts w:hint="eastAsia" w:ascii="仿宋_GB2312" w:hAnsi="宋体" w:eastAsia="仿宋_GB2312"/>
          <w:sz w:val="32"/>
          <w:szCs w:val="32"/>
          <w:lang w:val="en-US" w:eastAsia="zh-CN"/>
        </w:rPr>
        <w:t>附件报价表格式进行报价）</w:t>
      </w:r>
      <w:r>
        <w:rPr>
          <w:rFonts w:hint="eastAsia" w:ascii="仿宋_GB2312" w:hAnsi="宋体" w:eastAsia="仿宋_GB2312"/>
          <w:sz w:val="32"/>
          <w:szCs w:val="32"/>
        </w:rPr>
        <w:t>；</w:t>
      </w:r>
      <w:r>
        <w:rPr>
          <w:rFonts w:hint="eastAsia" w:ascii="仿宋_GB2312" w:hAnsi="宋体" w:eastAsia="仿宋_GB2312"/>
          <w:sz w:val="32"/>
          <w:szCs w:val="32"/>
          <w:lang w:val="en-US" w:eastAsia="zh-CN"/>
        </w:rPr>
        <w:t>第</w:t>
      </w:r>
      <w:r>
        <w:rPr>
          <w:rFonts w:hint="eastAsia" w:ascii="仿宋_GB2312" w:eastAsia="仿宋_GB2312"/>
          <w:bCs/>
          <w:sz w:val="32"/>
          <w:szCs w:val="32"/>
        </w:rPr>
        <w:t>二</w:t>
      </w:r>
      <w:r>
        <w:rPr>
          <w:rFonts w:hint="eastAsia" w:ascii="仿宋_GB2312" w:eastAsia="仿宋_GB2312"/>
          <w:bCs/>
          <w:sz w:val="32"/>
          <w:szCs w:val="32"/>
          <w:lang w:val="en-US" w:eastAsia="zh-CN"/>
        </w:rPr>
        <w:t>次</w:t>
      </w:r>
      <w:r>
        <w:rPr>
          <w:rFonts w:hint="eastAsia" w:ascii="仿宋_GB2312" w:eastAsia="仿宋_GB2312"/>
          <w:bCs/>
          <w:sz w:val="32"/>
          <w:szCs w:val="32"/>
        </w:rPr>
        <w:t>报价</w:t>
      </w:r>
      <w:r>
        <w:rPr>
          <w:rFonts w:hint="eastAsia" w:ascii="仿宋_GB2312" w:eastAsia="仿宋_GB2312"/>
          <w:bCs/>
          <w:sz w:val="32"/>
          <w:szCs w:val="32"/>
          <w:lang w:val="en-US" w:eastAsia="zh-CN"/>
        </w:rPr>
        <w:t>为供应商现</w:t>
      </w:r>
      <w:r>
        <w:rPr>
          <w:rFonts w:hint="eastAsia" w:ascii="仿宋_GB2312" w:eastAsia="仿宋_GB2312"/>
          <w:bCs/>
          <w:sz w:val="32"/>
          <w:szCs w:val="32"/>
        </w:rPr>
        <w:t>场报价</w:t>
      </w:r>
      <w:r>
        <w:rPr>
          <w:rFonts w:hint="eastAsia" w:ascii="仿宋_GB2312" w:eastAsia="仿宋_GB2312"/>
          <w:bCs/>
          <w:sz w:val="32"/>
          <w:szCs w:val="32"/>
          <w:lang w:eastAsia="zh-CN"/>
        </w:rPr>
        <w:t>，</w:t>
      </w:r>
      <w:r>
        <w:rPr>
          <w:rFonts w:hint="eastAsia" w:ascii="仿宋_GB2312" w:eastAsia="仿宋_GB2312"/>
          <w:bCs/>
          <w:sz w:val="32"/>
          <w:szCs w:val="32"/>
        </w:rPr>
        <w:t>经评审的不含税</w:t>
      </w:r>
      <w:r>
        <w:rPr>
          <w:rFonts w:hint="eastAsia" w:ascii="仿宋_GB2312" w:hAnsi="宋体" w:eastAsia="仿宋_GB2312"/>
          <w:sz w:val="32"/>
          <w:szCs w:val="32"/>
        </w:rPr>
        <w:t>最低价中标</w:t>
      </w:r>
      <w:r>
        <w:rPr>
          <w:rFonts w:hint="eastAsia" w:ascii="仿宋_GB2312" w:eastAsia="仿宋_GB2312"/>
          <w:bCs/>
          <w:color w:val="auto"/>
          <w:sz w:val="32"/>
          <w:szCs w:val="32"/>
        </w:rPr>
        <w:t>。</w:t>
      </w:r>
      <w:r>
        <w:rPr>
          <w:rFonts w:hint="eastAsia" w:ascii="仿宋_GB2312" w:eastAsia="仿宋_GB2312"/>
          <w:bCs/>
          <w:color w:val="auto"/>
          <w:sz w:val="32"/>
          <w:szCs w:val="32"/>
          <w:highlight w:val="none"/>
        </w:rPr>
        <w:t>供应商须</w:t>
      </w:r>
      <w:r>
        <w:rPr>
          <w:rFonts w:hint="eastAsia" w:ascii="仿宋_GB2312" w:eastAsia="仿宋_GB2312"/>
          <w:bCs/>
          <w:color w:val="auto"/>
          <w:sz w:val="32"/>
          <w:szCs w:val="32"/>
          <w:highlight w:val="none"/>
          <w:lang w:val="en-US" w:eastAsia="zh-CN"/>
        </w:rPr>
        <w:t>在本公告发布之日前已</w:t>
      </w:r>
      <w:r>
        <w:rPr>
          <w:rFonts w:hint="eastAsia" w:ascii="仿宋_GB2312" w:eastAsia="仿宋_GB2312"/>
          <w:bCs/>
          <w:color w:val="auto"/>
          <w:sz w:val="32"/>
          <w:szCs w:val="32"/>
          <w:highlight w:val="none"/>
        </w:rPr>
        <w:t>为雅安经济开发区市政建筑工程有限公司平台库中供应商。</w:t>
      </w:r>
    </w:p>
    <w:p>
      <w:pPr>
        <w:spacing w:line="560" w:lineRule="exact"/>
        <w:ind w:left="-105" w:leftChars="-50" w:right="-210" w:rightChars="-100" w:firstLine="640" w:firstLineChars="200"/>
        <w:jc w:val="left"/>
        <w:rPr>
          <w:rFonts w:hint="default" w:ascii="仿宋_GB2312" w:eastAsia="仿宋_GB2312"/>
          <w:bCs/>
          <w:color w:val="auto"/>
          <w:sz w:val="32"/>
          <w:szCs w:val="32"/>
          <w:highlight w:val="none"/>
          <w:lang w:val="en-US" w:eastAsia="zh-CN"/>
        </w:rPr>
      </w:pPr>
      <w:r>
        <w:rPr>
          <w:rFonts w:hint="eastAsia" w:ascii="仿宋_GB2312" w:eastAsia="仿宋_GB2312"/>
          <w:bCs/>
          <w:color w:val="auto"/>
          <w:sz w:val="32"/>
          <w:szCs w:val="32"/>
          <w:highlight w:val="none"/>
        </w:rPr>
        <w:t>5.2资质条件：</w:t>
      </w:r>
      <w:r>
        <w:rPr>
          <w:rFonts w:hint="eastAsia" w:ascii="仿宋_GB2312" w:eastAsia="仿宋_GB2312"/>
          <w:bCs/>
          <w:color w:val="auto"/>
          <w:sz w:val="32"/>
          <w:szCs w:val="32"/>
          <w:highlight w:val="none"/>
          <w:lang w:eastAsia="zh-CN"/>
        </w:rPr>
        <w:t>（</w:t>
      </w:r>
      <w:r>
        <w:rPr>
          <w:rFonts w:hint="eastAsia" w:ascii="仿宋_GB2312" w:eastAsia="仿宋_GB2312"/>
          <w:bCs/>
          <w:color w:val="auto"/>
          <w:sz w:val="32"/>
          <w:szCs w:val="32"/>
          <w:highlight w:val="none"/>
          <w:lang w:val="en-US" w:eastAsia="zh-CN"/>
        </w:rPr>
        <w:t>1）供应商需具有独立法人资格，</w:t>
      </w:r>
      <w:r>
        <w:rPr>
          <w:rFonts w:hint="eastAsia" w:ascii="仿宋_GB2312" w:eastAsia="仿宋_GB2312"/>
          <w:bCs/>
          <w:color w:val="auto"/>
          <w:sz w:val="32"/>
          <w:szCs w:val="32"/>
        </w:rPr>
        <w:t>营业执照具备相应经营范围</w:t>
      </w:r>
      <w:r>
        <w:rPr>
          <w:rFonts w:hint="eastAsia" w:ascii="仿宋_GB2312" w:eastAsia="仿宋_GB2312"/>
          <w:bCs/>
          <w:color w:val="auto"/>
          <w:sz w:val="32"/>
          <w:szCs w:val="32"/>
          <w:highlight w:val="none"/>
        </w:rPr>
        <w:t>。</w:t>
      </w:r>
    </w:p>
    <w:p>
      <w:pPr>
        <w:spacing w:line="560" w:lineRule="exact"/>
        <w:ind w:right="-210" w:rightChars="-100" w:firstLine="640" w:firstLineChars="200"/>
        <w:jc w:val="left"/>
        <w:rPr>
          <w:rFonts w:hint="eastAsia" w:ascii="仿宋_GB2312" w:eastAsia="仿宋_GB2312"/>
          <w:bCs/>
          <w:color w:val="auto"/>
          <w:sz w:val="32"/>
          <w:szCs w:val="32"/>
        </w:rPr>
      </w:pPr>
      <w:r>
        <w:rPr>
          <w:rFonts w:hint="eastAsia" w:ascii="仿宋_GB2312" w:eastAsia="仿宋_GB2312"/>
          <w:bCs/>
          <w:color w:val="auto"/>
          <w:sz w:val="32"/>
          <w:szCs w:val="32"/>
        </w:rPr>
        <w:t>6、获取谈判文件的时间、方式：自</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2</w:t>
      </w:r>
      <w:r>
        <w:rPr>
          <w:rFonts w:hint="eastAsia" w:ascii="仿宋_GB2312" w:eastAsia="仿宋_GB2312"/>
          <w:bCs/>
          <w:color w:val="auto"/>
          <w:sz w:val="32"/>
          <w:szCs w:val="32"/>
        </w:rPr>
        <w:t>年</w:t>
      </w:r>
      <w:r>
        <w:rPr>
          <w:rFonts w:hint="eastAsia" w:ascii="仿宋_GB2312" w:eastAsia="仿宋_GB2312"/>
          <w:bCs/>
          <w:color w:val="auto"/>
          <w:sz w:val="32"/>
          <w:szCs w:val="32"/>
          <w:u w:val="single"/>
          <w:lang w:val="en-US" w:eastAsia="zh-CN"/>
        </w:rPr>
        <w:t xml:space="preserve"> 11  </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30 </w:t>
      </w:r>
      <w:r>
        <w:rPr>
          <w:rFonts w:hint="eastAsia" w:ascii="仿宋_GB2312" w:eastAsia="仿宋_GB2312"/>
          <w:bCs/>
          <w:color w:val="auto"/>
          <w:sz w:val="32"/>
          <w:szCs w:val="32"/>
        </w:rPr>
        <w:t>日起，</w:t>
      </w:r>
      <w:r>
        <w:rPr>
          <w:rFonts w:hint="eastAsia" w:ascii="仿宋_GB2312" w:eastAsia="仿宋_GB2312"/>
          <w:bCs/>
          <w:color w:val="auto"/>
          <w:sz w:val="32"/>
          <w:szCs w:val="32"/>
          <w:lang w:val="en-US" w:eastAsia="zh-CN"/>
        </w:rPr>
        <w:t>在</w:t>
      </w:r>
      <w:r>
        <w:rPr>
          <w:rFonts w:hint="eastAsia" w:ascii="仿宋_GB2312" w:eastAsia="仿宋_GB2312"/>
          <w:bCs/>
          <w:color w:val="auto"/>
          <w:sz w:val="32"/>
          <w:szCs w:val="32"/>
          <w:lang w:eastAsia="zh-CN"/>
        </w:rPr>
        <w:t>雅安产业投资（集团）有限公司官方网站（网址：http://www.yact.com.cn/），</w:t>
      </w:r>
      <w:r>
        <w:rPr>
          <w:rFonts w:hint="eastAsia" w:ascii="仿宋_GB2312" w:eastAsia="仿宋_GB2312"/>
          <w:bCs/>
          <w:color w:val="auto"/>
          <w:sz w:val="32"/>
          <w:szCs w:val="32"/>
          <w:highlight w:val="none"/>
          <w:lang w:eastAsia="zh-CN"/>
        </w:rPr>
        <w:t>雅安经济开发区市政建筑工程有限公司电子采购平台：“http://www.builderp.cn/YASZJC/”</w:t>
      </w:r>
      <w:r>
        <w:rPr>
          <w:rFonts w:hint="eastAsia" w:ascii="仿宋_GB2312" w:eastAsia="仿宋_GB2312"/>
          <w:bCs/>
          <w:color w:val="auto"/>
          <w:sz w:val="32"/>
          <w:szCs w:val="32"/>
          <w:lang w:val="en-US" w:eastAsia="zh-CN"/>
        </w:rPr>
        <w:t>官网</w:t>
      </w:r>
      <w:r>
        <w:rPr>
          <w:rFonts w:hint="eastAsia" w:ascii="仿宋_GB2312" w:eastAsia="仿宋_GB2312"/>
          <w:bCs/>
          <w:color w:val="auto"/>
          <w:sz w:val="32"/>
          <w:szCs w:val="32"/>
        </w:rPr>
        <w:t>上下载采购文件；</w:t>
      </w:r>
    </w:p>
    <w:p>
      <w:pPr>
        <w:spacing w:line="560" w:lineRule="exact"/>
        <w:ind w:left="1173" w:leftChars="254" w:right="-210" w:rightChars="-100" w:hanging="640" w:hangingChars="200"/>
        <w:jc w:val="left"/>
        <w:rPr>
          <w:rFonts w:ascii="仿宋_GB2312" w:eastAsia="仿宋_GB2312"/>
          <w:bCs/>
          <w:color w:val="auto"/>
          <w:sz w:val="32"/>
          <w:szCs w:val="32"/>
        </w:rPr>
      </w:pPr>
      <w:r>
        <w:rPr>
          <w:rFonts w:hint="eastAsia" w:ascii="仿宋_GB2312" w:eastAsia="仿宋_GB2312"/>
          <w:bCs/>
          <w:color w:val="auto"/>
          <w:sz w:val="32"/>
          <w:szCs w:val="32"/>
        </w:rPr>
        <w:t>7、竞争性谈判文件递交截止时间：</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2</w:t>
      </w:r>
      <w:r>
        <w:rPr>
          <w:rFonts w:hint="eastAsia" w:ascii="仿宋_GB2312" w:eastAsia="仿宋_GB2312"/>
          <w:bCs/>
          <w:color w:val="auto"/>
          <w:sz w:val="32"/>
          <w:szCs w:val="32"/>
        </w:rPr>
        <w:t>年</w:t>
      </w:r>
      <w:r>
        <w:rPr>
          <w:rFonts w:hint="eastAsia" w:ascii="仿宋_GB2312" w:eastAsia="仿宋_GB2312"/>
          <w:bCs/>
          <w:color w:val="auto"/>
          <w:sz w:val="32"/>
          <w:szCs w:val="32"/>
          <w:u w:val="single"/>
          <w:lang w:val="en-US" w:eastAsia="zh-CN"/>
        </w:rPr>
        <w:t xml:space="preserve"> 12 </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5 </w:t>
      </w:r>
      <w:r>
        <w:rPr>
          <w:rFonts w:hint="eastAsia" w:ascii="仿宋_GB2312" w:eastAsia="仿宋_GB2312"/>
          <w:bCs/>
          <w:color w:val="auto"/>
          <w:sz w:val="32"/>
          <w:szCs w:val="32"/>
        </w:rPr>
        <w:t>日</w:t>
      </w:r>
      <w:r>
        <w:rPr>
          <w:rFonts w:hint="eastAsia" w:ascii="仿宋_GB2312" w:eastAsia="仿宋_GB2312"/>
          <w:bCs/>
          <w:color w:val="auto"/>
          <w:sz w:val="32"/>
          <w:szCs w:val="32"/>
          <w:u w:val="single"/>
          <w:lang w:val="en-US" w:eastAsia="zh-CN"/>
        </w:rPr>
        <w:t xml:space="preserve"> 9 </w:t>
      </w:r>
      <w:r>
        <w:rPr>
          <w:rFonts w:hint="eastAsia" w:ascii="仿宋_GB2312" w:eastAsia="仿宋_GB2312"/>
          <w:bCs/>
          <w:color w:val="auto"/>
          <w:sz w:val="32"/>
          <w:szCs w:val="32"/>
        </w:rPr>
        <w:t>时</w:t>
      </w:r>
      <w:r>
        <w:rPr>
          <w:rFonts w:hint="eastAsia" w:ascii="仿宋_GB2312" w:eastAsia="仿宋_GB2312"/>
          <w:bCs/>
          <w:color w:val="auto"/>
          <w:sz w:val="32"/>
          <w:szCs w:val="32"/>
          <w:u w:val="single"/>
          <w:lang w:val="en-US" w:eastAsia="zh-CN"/>
        </w:rPr>
        <w:t xml:space="preserve">  30</w:t>
      </w:r>
      <w:r>
        <w:rPr>
          <w:rFonts w:hint="eastAsia" w:ascii="仿宋_GB2312" w:eastAsia="仿宋_GB2312"/>
          <w:bCs/>
          <w:color w:val="auto"/>
          <w:sz w:val="32"/>
          <w:szCs w:val="32"/>
        </w:rPr>
        <w:t>分（北京时间）；</w:t>
      </w:r>
    </w:p>
    <w:p>
      <w:pPr>
        <w:spacing w:line="560" w:lineRule="exact"/>
        <w:ind w:left="-105" w:leftChars="-50" w:right="-210" w:rightChars="-100" w:firstLine="640" w:firstLineChars="200"/>
        <w:jc w:val="left"/>
        <w:rPr>
          <w:rFonts w:ascii="仿宋_GB2312" w:eastAsia="仿宋_GB2312"/>
          <w:bCs/>
          <w:color w:val="auto"/>
          <w:sz w:val="32"/>
          <w:szCs w:val="32"/>
        </w:rPr>
      </w:pPr>
      <w:r>
        <w:rPr>
          <w:rFonts w:hint="eastAsia" w:ascii="仿宋_GB2312" w:eastAsia="仿宋_GB2312"/>
          <w:bCs/>
          <w:color w:val="auto"/>
          <w:sz w:val="32"/>
          <w:szCs w:val="32"/>
        </w:rPr>
        <w:t>8、谈判时间：</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2</w:t>
      </w:r>
      <w:r>
        <w:rPr>
          <w:rFonts w:hint="eastAsia" w:ascii="仿宋_GB2312" w:eastAsia="仿宋_GB2312"/>
          <w:bCs/>
          <w:color w:val="auto"/>
          <w:sz w:val="32"/>
          <w:szCs w:val="32"/>
        </w:rPr>
        <w:t>年</w:t>
      </w:r>
      <w:r>
        <w:rPr>
          <w:rFonts w:hint="eastAsia" w:ascii="仿宋_GB2312" w:eastAsia="仿宋_GB2312"/>
          <w:bCs/>
          <w:color w:val="auto"/>
          <w:sz w:val="32"/>
          <w:szCs w:val="32"/>
          <w:lang w:val="en-US" w:eastAsia="zh-CN"/>
        </w:rPr>
        <w:t xml:space="preserve"> </w:t>
      </w:r>
      <w:r>
        <w:rPr>
          <w:rFonts w:hint="eastAsia" w:ascii="仿宋_GB2312" w:eastAsia="仿宋_GB2312"/>
          <w:bCs/>
          <w:color w:val="auto"/>
          <w:sz w:val="32"/>
          <w:szCs w:val="32"/>
          <w:u w:val="single"/>
          <w:lang w:val="en-US" w:eastAsia="zh-CN"/>
        </w:rPr>
        <w:t xml:space="preserve">  12 </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5 </w:t>
      </w:r>
      <w:r>
        <w:rPr>
          <w:rFonts w:hint="eastAsia" w:ascii="仿宋_GB2312" w:eastAsia="仿宋_GB2312"/>
          <w:bCs/>
          <w:color w:val="auto"/>
          <w:sz w:val="32"/>
          <w:szCs w:val="32"/>
        </w:rPr>
        <w:t>日</w:t>
      </w:r>
      <w:r>
        <w:rPr>
          <w:rFonts w:hint="eastAsia" w:ascii="仿宋_GB2312" w:eastAsia="仿宋_GB2312"/>
          <w:bCs/>
          <w:color w:val="auto"/>
          <w:sz w:val="32"/>
          <w:szCs w:val="32"/>
          <w:u w:val="single"/>
          <w:lang w:val="en-US" w:eastAsia="zh-CN"/>
        </w:rPr>
        <w:t xml:space="preserve"> 9  </w:t>
      </w:r>
      <w:r>
        <w:rPr>
          <w:rFonts w:hint="eastAsia" w:ascii="仿宋_GB2312" w:eastAsia="仿宋_GB2312"/>
          <w:bCs/>
          <w:color w:val="auto"/>
          <w:sz w:val="32"/>
          <w:szCs w:val="32"/>
        </w:rPr>
        <w:t>时</w:t>
      </w:r>
      <w:r>
        <w:rPr>
          <w:rFonts w:hint="eastAsia" w:ascii="仿宋_GB2312" w:eastAsia="仿宋_GB2312"/>
          <w:bCs/>
          <w:color w:val="auto"/>
          <w:sz w:val="32"/>
          <w:szCs w:val="32"/>
          <w:u w:val="single"/>
          <w:lang w:val="en-US" w:eastAsia="zh-CN"/>
        </w:rPr>
        <w:t xml:space="preserve">  30  </w:t>
      </w:r>
      <w:r>
        <w:rPr>
          <w:rFonts w:hint="eastAsia" w:ascii="仿宋_GB2312" w:eastAsia="仿宋_GB2312"/>
          <w:bCs/>
          <w:color w:val="auto"/>
          <w:sz w:val="32"/>
          <w:szCs w:val="32"/>
        </w:rPr>
        <w:t>分（北京时间）；</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eastAsia="仿宋_GB2312"/>
          <w:bCs/>
          <w:color w:val="auto"/>
          <w:sz w:val="32"/>
          <w:szCs w:val="32"/>
        </w:rPr>
        <w:t>9、竞争性谈判文件递交地点和谈判地点：</w:t>
      </w:r>
      <w:r>
        <w:rPr>
          <w:rFonts w:hint="eastAsia" w:ascii="仿宋_GB2312" w:hAnsi="宋体" w:eastAsia="仿宋_GB2312"/>
          <w:color w:val="auto"/>
          <w:sz w:val="32"/>
          <w:szCs w:val="32"/>
          <w:lang w:val="en-US" w:eastAsia="zh-CN"/>
        </w:rPr>
        <w:t>雅安经开区滨河东</w:t>
      </w:r>
      <w:r>
        <w:rPr>
          <w:rFonts w:hint="eastAsia" w:ascii="仿宋_GB2312" w:hAnsi="宋体" w:eastAsia="仿宋_GB2312"/>
          <w:sz w:val="32"/>
          <w:szCs w:val="32"/>
          <w:lang w:val="en-US" w:eastAsia="zh-CN"/>
        </w:rPr>
        <w:t>路3号产投集团1楼1102</w:t>
      </w:r>
      <w:r>
        <w:rPr>
          <w:rFonts w:hint="eastAsia" w:ascii="仿宋_GB2312" w:hAnsi="宋体" w:eastAsia="仿宋_GB2312"/>
          <w:sz w:val="32"/>
          <w:szCs w:val="32"/>
        </w:rPr>
        <w:t>室。</w:t>
      </w:r>
    </w:p>
    <w:p>
      <w:pPr>
        <w:spacing w:line="560" w:lineRule="exact"/>
        <w:ind w:left="-105" w:leftChars="-50" w:right="-210" w:rightChars="-100" w:firstLine="640" w:firstLineChars="200"/>
        <w:jc w:val="left"/>
        <w:rPr>
          <w:rFonts w:ascii="仿宋_GB2312" w:hAnsi="宋体" w:eastAsia="仿宋_GB2312"/>
          <w:b/>
          <w:bCs/>
          <w:sz w:val="32"/>
          <w:szCs w:val="32"/>
        </w:rPr>
      </w:pPr>
      <w:r>
        <w:rPr>
          <w:rFonts w:hint="eastAsia" w:ascii="仿宋_GB2312" w:hAnsi="宋体" w:eastAsia="仿宋_GB2312"/>
          <w:bCs/>
          <w:sz w:val="32"/>
          <w:szCs w:val="32"/>
        </w:rPr>
        <w:t>10、注意事项</w:t>
      </w:r>
      <w:r>
        <w:rPr>
          <w:rFonts w:hint="eastAsia" w:ascii="仿宋_GB2312" w:hAnsi="宋体" w:eastAsia="仿宋_GB2312"/>
          <w:b/>
          <w:bCs/>
          <w:sz w:val="32"/>
          <w:szCs w:val="32"/>
        </w:rPr>
        <w:t>：</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10.1竞争性谈判文件</w:t>
      </w:r>
      <w:r>
        <w:rPr>
          <w:rFonts w:hint="eastAsia" w:ascii="仿宋_GB2312" w:eastAsia="仿宋_GB2312"/>
          <w:sz w:val="32"/>
          <w:szCs w:val="32"/>
        </w:rPr>
        <w:t>逾期报送的报价资料将不予接收；</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10.2二轮报价不得超过首轮报价，超过者视为谈判无效；</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10.3投标人参加竞争性谈判的有关费用由投标人自行承担。</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11、联系方式：</w:t>
      </w:r>
    </w:p>
    <w:p>
      <w:pPr>
        <w:spacing w:line="560" w:lineRule="exact"/>
        <w:ind w:left="-105" w:leftChars="-50" w:right="-210" w:rightChars="-100" w:firstLine="640" w:firstLineChars="200"/>
        <w:jc w:val="left"/>
        <w:rPr>
          <w:rFonts w:ascii="仿宋_GB2312" w:eastAsia="仿宋_GB2312"/>
          <w:b/>
          <w:bCs/>
          <w:sz w:val="32"/>
          <w:szCs w:val="32"/>
        </w:rPr>
      </w:pPr>
      <w:r>
        <w:rPr>
          <w:rFonts w:hint="eastAsia" w:ascii="仿宋_GB2312" w:eastAsia="仿宋_GB2312"/>
          <w:bCs/>
          <w:sz w:val="32"/>
          <w:szCs w:val="32"/>
        </w:rPr>
        <w:t>采购人名称：雅安经济开发区市政建筑工程有限公司</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地址：雅安经开区滨河东路3号产投集团</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联系人：</w:t>
      </w:r>
      <w:r>
        <w:rPr>
          <w:rFonts w:hint="eastAsia" w:ascii="仿宋_GB2312" w:hAnsi="宋体" w:eastAsia="仿宋_GB2312"/>
          <w:sz w:val="28"/>
          <w:szCs w:val="28"/>
          <w:lang w:val="en-US" w:eastAsia="zh-CN"/>
        </w:rPr>
        <w:t>任</w:t>
      </w:r>
      <w:r>
        <w:rPr>
          <w:rFonts w:hint="eastAsia" w:ascii="仿宋_GB2312" w:hAnsi="宋体" w:eastAsia="仿宋_GB2312"/>
          <w:sz w:val="28"/>
          <w:szCs w:val="28"/>
        </w:rPr>
        <w:t>女士</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电话：</w:t>
      </w:r>
      <w:r>
        <w:rPr>
          <w:rFonts w:hint="eastAsia" w:ascii="仿宋_GB2312" w:hAnsi="宋体" w:eastAsia="仿宋_GB2312"/>
          <w:sz w:val="28"/>
          <w:szCs w:val="28"/>
        </w:rPr>
        <w:t>0835-323</w:t>
      </w:r>
      <w:r>
        <w:rPr>
          <w:rFonts w:hint="eastAsia" w:ascii="仿宋_GB2312" w:hAnsi="宋体" w:eastAsia="仿宋_GB2312"/>
          <w:sz w:val="28"/>
          <w:szCs w:val="28"/>
          <w:lang w:val="en-US" w:eastAsia="zh-CN"/>
        </w:rPr>
        <w:t>6556</w:t>
      </w:r>
    </w:p>
    <w:p>
      <w:pPr>
        <w:spacing w:line="560" w:lineRule="exact"/>
        <w:ind w:left="-105" w:leftChars="-50" w:right="-210" w:rightChars="-100" w:firstLine="640" w:firstLineChars="200"/>
        <w:jc w:val="right"/>
        <w:rPr>
          <w:rFonts w:ascii="仿宋_GB2312" w:eastAsia="仿宋_GB2312"/>
          <w:bCs/>
          <w:color w:val="auto"/>
          <w:sz w:val="32"/>
          <w:szCs w:val="32"/>
        </w:rPr>
      </w:pPr>
      <w:r>
        <w:rPr>
          <w:rFonts w:hint="eastAsia" w:ascii="仿宋_GB2312" w:eastAsia="仿宋_GB2312"/>
          <w:bCs/>
          <w:color w:val="auto"/>
          <w:sz w:val="32"/>
          <w:szCs w:val="32"/>
        </w:rPr>
        <w:t>202</w:t>
      </w:r>
      <w:r>
        <w:rPr>
          <w:rFonts w:hint="eastAsia" w:ascii="仿宋_GB2312" w:eastAsia="仿宋_GB2312"/>
          <w:bCs/>
          <w:color w:val="auto"/>
          <w:sz w:val="32"/>
          <w:szCs w:val="32"/>
          <w:lang w:val="en-US" w:eastAsia="zh-CN"/>
        </w:rPr>
        <w:t>2</w:t>
      </w:r>
      <w:r>
        <w:rPr>
          <w:rFonts w:hint="eastAsia" w:ascii="仿宋_GB2312" w:eastAsia="仿宋_GB2312"/>
          <w:bCs/>
          <w:color w:val="auto"/>
          <w:sz w:val="32"/>
          <w:szCs w:val="32"/>
        </w:rPr>
        <w:t>年</w:t>
      </w:r>
      <w:r>
        <w:rPr>
          <w:rFonts w:hint="eastAsia" w:ascii="仿宋_GB2312" w:eastAsia="仿宋_GB2312"/>
          <w:bCs/>
          <w:color w:val="auto"/>
          <w:sz w:val="32"/>
          <w:szCs w:val="32"/>
          <w:lang w:val="en-US" w:eastAsia="zh-CN"/>
        </w:rPr>
        <w:t xml:space="preserve">  11  </w:t>
      </w:r>
      <w:r>
        <w:rPr>
          <w:rFonts w:hint="eastAsia" w:ascii="仿宋_GB2312" w:eastAsia="仿宋_GB2312"/>
          <w:bCs/>
          <w:color w:val="auto"/>
          <w:sz w:val="32"/>
          <w:szCs w:val="32"/>
        </w:rPr>
        <w:t>月</w:t>
      </w:r>
      <w:r>
        <w:rPr>
          <w:rFonts w:hint="eastAsia" w:ascii="仿宋_GB2312" w:eastAsia="仿宋_GB2312"/>
          <w:bCs/>
          <w:color w:val="auto"/>
          <w:sz w:val="32"/>
          <w:szCs w:val="32"/>
          <w:lang w:val="en-US" w:eastAsia="zh-CN"/>
        </w:rPr>
        <w:t xml:space="preserve"> 28   </w:t>
      </w:r>
      <w:r>
        <w:rPr>
          <w:rFonts w:hint="eastAsia" w:ascii="仿宋_GB2312" w:eastAsia="仿宋_GB2312"/>
          <w:bCs/>
          <w:color w:val="auto"/>
          <w:sz w:val="32"/>
          <w:szCs w:val="32"/>
        </w:rPr>
        <w:t>日</w:t>
      </w:r>
    </w:p>
    <w:p>
      <w:pPr>
        <w:widowControl/>
        <w:jc w:val="left"/>
        <w:rPr>
          <w:rFonts w:ascii="仿宋_GB2312" w:eastAsia="仿宋_GB2312"/>
          <w:b/>
          <w:bCs/>
          <w:sz w:val="32"/>
          <w:szCs w:val="32"/>
        </w:rPr>
      </w:pPr>
    </w:p>
    <w:p>
      <w:pPr>
        <w:spacing w:line="560" w:lineRule="exact"/>
        <w:ind w:left="-105" w:leftChars="-50" w:right="-210" w:rightChars="-100" w:firstLine="643" w:firstLineChars="200"/>
        <w:jc w:val="center"/>
        <w:rPr>
          <w:rFonts w:ascii="仿宋_GB2312" w:eastAsia="仿宋_GB2312"/>
          <w:b/>
          <w:bCs/>
          <w:sz w:val="32"/>
          <w:szCs w:val="32"/>
        </w:rPr>
      </w:pPr>
      <w:r>
        <w:rPr>
          <w:rFonts w:hint="eastAsia" w:ascii="仿宋_GB2312" w:eastAsia="仿宋_GB2312"/>
          <w:b/>
          <w:bCs/>
          <w:sz w:val="32"/>
          <w:szCs w:val="32"/>
        </w:rPr>
        <w:t>二、  竞争性谈判须知</w:t>
      </w:r>
    </w:p>
    <w:p>
      <w:pPr>
        <w:pStyle w:val="18"/>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 xml:space="preserve">1.竞争性谈判方式 </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1.1由采购人组织有关专家组成的谈判小组对响应文件进行评审，并根据谈判文件规定的程序、评定成交的标准等事项与实质性响应谈判文件要求的供应商进行谈判，</w:t>
      </w:r>
      <w:r>
        <w:rPr>
          <w:rFonts w:ascii="仿宋_GB2312" w:eastAsia="仿宋_GB2312" w:cs="黑体"/>
          <w:bCs/>
          <w:kern w:val="2"/>
          <w:sz w:val="32"/>
          <w:szCs w:val="32"/>
        </w:rPr>
        <w:t>谈判小组由3人</w:t>
      </w:r>
      <w:r>
        <w:rPr>
          <w:rFonts w:hint="eastAsia" w:ascii="仿宋_GB2312" w:eastAsia="仿宋_GB2312" w:cs="黑体"/>
          <w:bCs/>
          <w:kern w:val="2"/>
          <w:sz w:val="32"/>
          <w:szCs w:val="32"/>
          <w:lang w:val="en-US" w:eastAsia="zh-CN"/>
        </w:rPr>
        <w:t>及</w:t>
      </w:r>
      <w:r>
        <w:rPr>
          <w:rFonts w:ascii="仿宋_GB2312" w:eastAsia="仿宋_GB2312" w:cs="黑体"/>
          <w:bCs/>
          <w:kern w:val="2"/>
          <w:sz w:val="32"/>
          <w:szCs w:val="32"/>
        </w:rPr>
        <w:t>以上单数评审专家组成</w:t>
      </w:r>
      <w:r>
        <w:rPr>
          <w:rFonts w:hint="eastAsia" w:ascii="仿宋_GB2312" w:eastAsia="仿宋_GB2312" w:cs="黑体"/>
          <w:bCs/>
          <w:kern w:val="2"/>
          <w:sz w:val="32"/>
          <w:szCs w:val="32"/>
        </w:rPr>
        <w:t>，</w:t>
      </w:r>
      <w:r>
        <w:rPr>
          <w:rFonts w:ascii="仿宋_GB2312" w:eastAsia="仿宋_GB2312" w:cs="黑体"/>
          <w:bCs/>
          <w:kern w:val="2"/>
          <w:sz w:val="32"/>
          <w:szCs w:val="32"/>
        </w:rPr>
        <w:t>达到公开招标数额标准的货物或者服务采购项目，或者达到招标规模标准的采购工程，竞争性谈判小组应当由5人</w:t>
      </w:r>
      <w:r>
        <w:rPr>
          <w:rFonts w:hint="eastAsia" w:ascii="仿宋_GB2312" w:eastAsia="仿宋_GB2312" w:cs="黑体"/>
          <w:bCs/>
          <w:kern w:val="2"/>
          <w:sz w:val="32"/>
          <w:szCs w:val="32"/>
          <w:lang w:val="en-US" w:eastAsia="zh-CN"/>
        </w:rPr>
        <w:t>及</w:t>
      </w:r>
      <w:r>
        <w:rPr>
          <w:rFonts w:ascii="仿宋_GB2312" w:eastAsia="仿宋_GB2312" w:cs="黑体"/>
          <w:bCs/>
          <w:kern w:val="2"/>
          <w:sz w:val="32"/>
          <w:szCs w:val="32"/>
        </w:rPr>
        <w:t>以上单数组成。</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1.2谈判小组</w:t>
      </w:r>
      <w:r>
        <w:rPr>
          <w:rFonts w:ascii="仿宋_GB2312" w:eastAsia="仿宋_GB2312" w:cs="黑体"/>
          <w:bCs/>
          <w:kern w:val="2"/>
          <w:sz w:val="32"/>
          <w:szCs w:val="32"/>
        </w:rPr>
        <w:t>成员</w:t>
      </w:r>
      <w:r>
        <w:rPr>
          <w:rFonts w:hint="eastAsia" w:ascii="仿宋_GB2312" w:eastAsia="仿宋_GB2312" w:cs="黑体"/>
          <w:bCs/>
          <w:kern w:val="2"/>
          <w:sz w:val="32"/>
          <w:szCs w:val="32"/>
        </w:rPr>
        <w:t>应</w:t>
      </w:r>
      <w:r>
        <w:rPr>
          <w:rFonts w:ascii="仿宋_GB2312" w:eastAsia="仿宋_GB2312" w:cs="黑体"/>
          <w:bCs/>
          <w:kern w:val="2"/>
          <w:sz w:val="32"/>
          <w:szCs w:val="32"/>
        </w:rPr>
        <w:t>独立评审</w:t>
      </w:r>
      <w:r>
        <w:rPr>
          <w:rFonts w:hint="eastAsia" w:ascii="仿宋_GB2312" w:eastAsia="仿宋_GB2312" w:cs="黑体"/>
          <w:bCs/>
          <w:kern w:val="2"/>
          <w:sz w:val="32"/>
          <w:szCs w:val="32"/>
        </w:rPr>
        <w:t>，</w:t>
      </w:r>
      <w:r>
        <w:rPr>
          <w:rFonts w:ascii="仿宋_GB2312" w:eastAsia="仿宋_GB2312" w:cs="黑体"/>
          <w:bCs/>
          <w:kern w:val="2"/>
          <w:sz w:val="32"/>
          <w:szCs w:val="32"/>
        </w:rPr>
        <w:t>评审报告应当由评审组全体人员签字认可。谈判小组成员对评审报告有异议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1.3原则上低价中选，采取现场二轮报价。</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1.4 谈判小组所有成员集中与单一供应商分别进行谈判，并给予所有参加谈判的供应商平等的谈判机会。</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1.5谈判小组从质量和服务均能满足采购文件实质性响应要求的供应商中，按照最后报价由低到高的顺序提出3名以上成交候选人。</w:t>
      </w:r>
    </w:p>
    <w:p>
      <w:pPr>
        <w:pStyle w:val="18"/>
        <w:spacing w:line="460" w:lineRule="exact"/>
        <w:ind w:left="1" w:firstLine="643" w:firstLineChars="200"/>
        <w:rPr>
          <w:rFonts w:ascii="仿宋_GB2312" w:eastAsia="仿宋_GB2312" w:cs="黑体"/>
          <w:b/>
          <w:bCs/>
          <w:kern w:val="2"/>
          <w:sz w:val="32"/>
          <w:szCs w:val="32"/>
        </w:rPr>
      </w:pPr>
      <w:bookmarkStart w:id="2" w:name="_Toc478038719"/>
      <w:r>
        <w:rPr>
          <w:rFonts w:hint="eastAsia" w:ascii="仿宋_GB2312" w:eastAsia="仿宋_GB2312" w:cs="黑体"/>
          <w:b/>
          <w:bCs/>
          <w:kern w:val="2"/>
          <w:sz w:val="32"/>
          <w:szCs w:val="32"/>
        </w:rPr>
        <w:t>2. 参与竞争性谈判供应商数量规定</w:t>
      </w:r>
      <w:bookmarkEnd w:id="2"/>
    </w:p>
    <w:p>
      <w:pPr>
        <w:pStyle w:val="18"/>
        <w:spacing w:line="460" w:lineRule="exact"/>
        <w:ind w:left="1" w:firstLine="640" w:firstLineChars="200"/>
        <w:rPr>
          <w:rFonts w:ascii="仿宋_GB2312" w:eastAsia="仿宋_GB2312" w:cs="黑体"/>
          <w:bCs/>
          <w:kern w:val="2"/>
          <w:sz w:val="32"/>
          <w:szCs w:val="32"/>
        </w:rPr>
      </w:pPr>
      <w:bookmarkStart w:id="3" w:name="_Toc478038721"/>
      <w:r>
        <w:rPr>
          <w:rFonts w:hint="eastAsia" w:ascii="仿宋_GB2312" w:eastAsia="仿宋_GB2312" w:cs="黑体"/>
          <w:bCs/>
          <w:kern w:val="2"/>
          <w:sz w:val="32"/>
          <w:szCs w:val="32"/>
        </w:rPr>
        <w:t>参加报价供应商不少于3家 （法律法规另有规定的除外）</w:t>
      </w:r>
      <w:bookmarkEnd w:id="3"/>
      <w:r>
        <w:rPr>
          <w:rFonts w:hint="eastAsia" w:ascii="仿宋_GB2312" w:eastAsia="仿宋_GB2312" w:cs="黑体"/>
          <w:bCs/>
          <w:kern w:val="2"/>
          <w:sz w:val="32"/>
          <w:szCs w:val="32"/>
        </w:rPr>
        <w:t>, 参加报价供应商少于3家,本项目将重新组织谈判。</w:t>
      </w:r>
    </w:p>
    <w:p>
      <w:pPr>
        <w:pStyle w:val="18"/>
        <w:spacing w:line="460" w:lineRule="exact"/>
        <w:ind w:left="1" w:firstLine="643" w:firstLineChars="200"/>
        <w:rPr>
          <w:rFonts w:ascii="仿宋_GB2312" w:eastAsia="仿宋_GB2312" w:cs="黑体"/>
          <w:b/>
          <w:bCs/>
          <w:kern w:val="2"/>
          <w:sz w:val="32"/>
          <w:szCs w:val="32"/>
        </w:rPr>
      </w:pPr>
      <w:bookmarkStart w:id="4" w:name="_Toc478038722"/>
      <w:r>
        <w:rPr>
          <w:rFonts w:hint="eastAsia" w:ascii="仿宋_GB2312" w:eastAsia="仿宋_GB2312" w:cs="黑体"/>
          <w:b/>
          <w:bCs/>
          <w:kern w:val="2"/>
          <w:sz w:val="32"/>
          <w:szCs w:val="32"/>
        </w:rPr>
        <w:t xml:space="preserve">3. 本次竞争性谈判不收取保证金。  </w:t>
      </w:r>
      <w:bookmarkEnd w:id="4"/>
    </w:p>
    <w:p>
      <w:pPr>
        <w:pStyle w:val="18"/>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4.谈判有效期</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4.1本项目谈判有效期为响应文件开启之日后90天。有效期短于这个规定期限的报价，将被视为无效响应文件。</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4.2特殊情况下，采购人可于谈判有效期满之前要求供应商同意延长有效期，要求与答复均应为书面形式。供应商可以拒绝上述要求。拒绝延长谈判有效期的供应商不得再参与该项目后续采购活动。同意延长谈判有效期的供应商不能修改其响应文件。</w:t>
      </w:r>
    </w:p>
    <w:p>
      <w:pPr>
        <w:tabs>
          <w:tab w:val="left" w:pos="7665"/>
        </w:tabs>
        <w:spacing w:line="400" w:lineRule="exact"/>
        <w:rPr>
          <w:rFonts w:ascii="仿宋_GB2312" w:eastAsia="仿宋_GB2312"/>
          <w:b/>
          <w:bCs/>
          <w:sz w:val="32"/>
          <w:szCs w:val="32"/>
        </w:rPr>
      </w:pPr>
      <w:r>
        <w:rPr>
          <w:rFonts w:hint="eastAsia" w:ascii="仿宋_GB2312" w:eastAsia="仿宋_GB2312"/>
          <w:b/>
          <w:bCs/>
          <w:sz w:val="32"/>
          <w:szCs w:val="32"/>
        </w:rPr>
        <w:t xml:space="preserve">    5.报价要求</w:t>
      </w:r>
    </w:p>
    <w:p>
      <w:pPr>
        <w:tabs>
          <w:tab w:val="left" w:pos="7665"/>
        </w:tabs>
        <w:spacing w:line="400" w:lineRule="exact"/>
        <w:rPr>
          <w:rFonts w:ascii="仿宋_GB2312" w:eastAsia="仿宋_GB2312"/>
          <w:bCs/>
          <w:sz w:val="32"/>
          <w:szCs w:val="32"/>
        </w:rPr>
      </w:pPr>
      <w:r>
        <w:rPr>
          <w:rFonts w:hint="eastAsia" w:ascii="仿宋_GB2312" w:eastAsia="仿宋_GB2312"/>
          <w:bCs/>
          <w:sz w:val="32"/>
          <w:szCs w:val="32"/>
        </w:rPr>
        <w:t xml:space="preserve">    符合条件的供应商在规定时间进行最后报价，参加报价供应商不少于三家（法律法规有规定的除外）。</w:t>
      </w:r>
    </w:p>
    <w:p>
      <w:pPr>
        <w:tabs>
          <w:tab w:val="left" w:pos="7665"/>
        </w:tabs>
        <w:spacing w:line="400" w:lineRule="exact"/>
        <w:rPr>
          <w:rFonts w:ascii="仿宋_GB2312" w:eastAsia="仿宋_GB2312"/>
          <w:b/>
          <w:bCs/>
          <w:sz w:val="32"/>
          <w:szCs w:val="32"/>
        </w:rPr>
      </w:pPr>
      <w:r>
        <w:rPr>
          <w:rFonts w:hint="eastAsia" w:ascii="仿宋_GB2312" w:eastAsia="仿宋_GB2312"/>
          <w:b/>
          <w:bCs/>
          <w:sz w:val="32"/>
          <w:szCs w:val="32"/>
        </w:rPr>
        <w:t xml:space="preserve">    6.谈判程序</w:t>
      </w:r>
    </w:p>
    <w:p>
      <w:pPr>
        <w:pStyle w:val="18"/>
        <w:spacing w:line="460" w:lineRule="exact"/>
        <w:ind w:left="1" w:firstLine="640" w:firstLineChars="200"/>
        <w:rPr>
          <w:rFonts w:ascii="仿宋_GB2312" w:eastAsia="仿宋_GB2312" w:cs="黑体"/>
          <w:bCs/>
          <w:kern w:val="2"/>
          <w:sz w:val="32"/>
          <w:szCs w:val="32"/>
        </w:rPr>
      </w:pPr>
      <w:bookmarkStart w:id="5" w:name="_Toc217446046"/>
      <w:bookmarkStart w:id="6" w:name="_Toc308164796"/>
      <w:r>
        <w:rPr>
          <w:rFonts w:hint="eastAsia" w:ascii="仿宋_GB2312" w:eastAsia="仿宋_GB2312" w:cs="黑体"/>
          <w:bCs/>
          <w:kern w:val="2"/>
          <w:sz w:val="32"/>
          <w:szCs w:val="32"/>
        </w:rPr>
        <w:t>6.1供应商签到并递交响应文件，</w:t>
      </w:r>
      <w:r>
        <w:rPr>
          <w:rFonts w:ascii="仿宋_GB2312" w:eastAsia="仿宋_GB2312" w:cs="黑体"/>
          <w:bCs/>
          <w:kern w:val="2"/>
          <w:sz w:val="32"/>
          <w:szCs w:val="32"/>
        </w:rPr>
        <w:t>谈判小组依据响应文件对供应商进行资格审查</w:t>
      </w:r>
      <w:r>
        <w:rPr>
          <w:rFonts w:hint="eastAsia" w:ascii="仿宋_GB2312" w:eastAsia="仿宋_GB2312" w:cs="黑体"/>
          <w:bCs/>
          <w:kern w:val="2"/>
          <w:sz w:val="32"/>
          <w:szCs w:val="32"/>
        </w:rPr>
        <w:t>。</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6.2采购人当场宣布通过和未通过资格审查的供应商名单，同时告知未通过资格审查的供应商其未通过的原因；</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6.3谈判小组所有成员集中与单一供应商分别进行谈判</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6.4</w:t>
      </w:r>
      <w:r>
        <w:rPr>
          <w:rFonts w:ascii="仿宋_GB2312" w:eastAsia="仿宋_GB2312" w:cs="黑体"/>
          <w:bCs/>
          <w:kern w:val="2"/>
          <w:sz w:val="32"/>
          <w:szCs w:val="32"/>
        </w:rPr>
        <w:t>供应商按照谈判文件的变动情况和谈判小组的要求重新提交响应文件，并由其法定代表人或授权代表签字或者加盖公章。</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6.5谈判小组确定谈判最后报价要求，供应商在规定时间进行最后报价，递交评审委员会。供应商报价单应当签字确认，否则无效。</w:t>
      </w:r>
      <w:r>
        <w:rPr>
          <w:rFonts w:ascii="仿宋_GB2312" w:eastAsia="仿宋_GB2312" w:cs="黑体"/>
          <w:bCs/>
          <w:kern w:val="2"/>
          <w:sz w:val="32"/>
          <w:szCs w:val="32"/>
        </w:rPr>
        <w:t>　</w:t>
      </w:r>
    </w:p>
    <w:p>
      <w:pPr>
        <w:pStyle w:val="18"/>
        <w:spacing w:line="460" w:lineRule="exact"/>
        <w:ind w:left="1" w:firstLine="640" w:firstLineChars="200"/>
        <w:rPr>
          <w:rFonts w:ascii="仿宋_GB2312" w:eastAsia="仿宋_GB2312" w:cs="黑体"/>
          <w:b/>
          <w:bCs/>
          <w:kern w:val="2"/>
          <w:sz w:val="32"/>
          <w:szCs w:val="32"/>
        </w:rPr>
      </w:pPr>
      <w:r>
        <w:rPr>
          <w:rFonts w:hint="eastAsia" w:ascii="仿宋_GB2312" w:eastAsia="仿宋_GB2312" w:cs="黑体"/>
          <w:bCs/>
          <w:kern w:val="2"/>
          <w:sz w:val="32"/>
          <w:szCs w:val="32"/>
        </w:rPr>
        <w:t>6.6</w:t>
      </w:r>
      <w:r>
        <w:rPr>
          <w:rFonts w:ascii="仿宋_GB2312" w:eastAsia="仿宋_GB2312" w:cs="黑体"/>
          <w:bCs/>
          <w:kern w:val="2"/>
          <w:sz w:val="32"/>
          <w:szCs w:val="32"/>
        </w:rPr>
        <w:t>已提交响应文件的供应商，在提交最后报价之前，可以根据谈判情况退出谈判。如有保证金的应退还退出谈判的供应商的保证金。</w:t>
      </w:r>
    </w:p>
    <w:p>
      <w:pPr>
        <w:pStyle w:val="18"/>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7.联合体投标</w:t>
      </w:r>
      <w:bookmarkEnd w:id="5"/>
      <w:bookmarkEnd w:id="6"/>
      <w:r>
        <w:rPr>
          <w:rFonts w:hint="eastAsia" w:ascii="仿宋_GB2312" w:eastAsia="仿宋_GB2312" w:cs="黑体"/>
          <w:b/>
          <w:bCs/>
          <w:kern w:val="2"/>
          <w:sz w:val="32"/>
          <w:szCs w:val="32"/>
        </w:rPr>
        <w:t xml:space="preserve">   本项目不接受联合体投标</w:t>
      </w:r>
    </w:p>
    <w:p>
      <w:pPr>
        <w:pStyle w:val="18"/>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8. 充分、公平竞争保障措施</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8.1提供相同品牌产品处理。提供相同品牌产品的不同投标人参加同一合同项下投标的，以其中通过资格审查、符合性检查且报价最低的参加评标，报价相同的，由采购人自主采取公平、择优的方式选择确定一个参加评标的投标人，其他投标无效。</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非单一产品采购项目中，多家投标人提供的部分或所有核心产品品牌相同的，视为提供相同品牌产品。</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8.2提供相同制造厂商不同品牌产品处理。制造厂商有二个以上品牌，制造厂商与分销商或经销商或代理商同时参加投标，投标产品为不同品牌的，制造厂商投标产品所属品牌为该品牌的有效投标人，其他投标人的投标文件作为无效投标处理。制造厂商有二个以上品牌，只有分销商或经销商或代理商参加投标，投标产品为不同品牌的，所投品牌产品以其中通过资格审查、符合性检查且报价最低的参加评标，报价相同的，由采购人自主采取</w:t>
      </w:r>
      <w:bookmarkStart w:id="11" w:name="_GoBack"/>
      <w:bookmarkEnd w:id="11"/>
      <w:r>
        <w:rPr>
          <w:rFonts w:hint="eastAsia" w:ascii="仿宋_GB2312" w:eastAsia="仿宋_GB2312" w:cs="黑体"/>
          <w:bCs/>
          <w:kern w:val="2"/>
          <w:sz w:val="32"/>
          <w:szCs w:val="32"/>
        </w:rPr>
        <w:t>公平、择优的方式选择确定一个参加评标的投标人，其他投标人的投标文件作为无效投标处理。</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8.3利害关系供应商处理。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8.4前期参与供应商处理。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18"/>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8.5 利害关系代理人处理。2家以上的供应商不得在同一合同项下的采购项目中，同时委托同一个自然人、同一家庭的人员、同一单位的人员作为其代理人，否则，其投标文件作为无效处理。</w:t>
      </w:r>
    </w:p>
    <w:p>
      <w:pPr>
        <w:pStyle w:val="18"/>
        <w:spacing w:line="460" w:lineRule="exact"/>
        <w:ind w:left="1" w:firstLine="643" w:firstLineChars="200"/>
        <w:rPr>
          <w:rFonts w:ascii="仿宋_GB2312" w:eastAsia="仿宋_GB2312" w:cs="黑体"/>
          <w:b/>
          <w:bCs/>
          <w:kern w:val="2"/>
          <w:sz w:val="32"/>
          <w:szCs w:val="32"/>
        </w:rPr>
      </w:pPr>
      <w:bookmarkStart w:id="7" w:name="_Toc478038723"/>
      <w:bookmarkStart w:id="8" w:name="_Toc308164797"/>
      <w:bookmarkStart w:id="9" w:name="_Toc217446047"/>
      <w:r>
        <w:rPr>
          <w:rFonts w:hint="eastAsia" w:ascii="仿宋_GB2312" w:eastAsia="仿宋_GB2312" w:cs="黑体"/>
          <w:b/>
          <w:bCs/>
          <w:kern w:val="2"/>
          <w:sz w:val="32"/>
          <w:szCs w:val="32"/>
        </w:rPr>
        <w:t>9. 知识产权</w:t>
      </w:r>
      <w:bookmarkEnd w:id="7"/>
      <w:bookmarkEnd w:id="8"/>
      <w:bookmarkEnd w:id="9"/>
    </w:p>
    <w:p>
      <w:pPr>
        <w:spacing w:line="400" w:lineRule="exact"/>
        <w:ind w:firstLine="627" w:firstLineChars="196"/>
        <w:rPr>
          <w:rFonts w:ascii="仿宋_GB2312" w:eastAsia="仿宋_GB2312"/>
          <w:bCs/>
          <w:sz w:val="32"/>
          <w:szCs w:val="32"/>
        </w:rPr>
      </w:pPr>
      <w:r>
        <w:rPr>
          <w:rFonts w:hint="eastAsia" w:ascii="仿宋_GB2312" w:eastAsia="仿宋_GB2312"/>
          <w:bCs/>
          <w:sz w:val="32"/>
          <w:szCs w:val="32"/>
        </w:rPr>
        <w:t xml:space="preserve">9.1参加谈判的产品，必须是合法生产厂家生产的合格产品，产品涉及到第三方知识产权的，必须是已依法获得了该知识产权，不得存在侵犯知识产权的问题。因第三方提出侵犯其专利权、商标权或其它知识产权而引起的法律和经济纠纷，由提供产品的供应商承担所有相关责任。 </w:t>
      </w:r>
    </w:p>
    <w:p>
      <w:pPr>
        <w:spacing w:line="400" w:lineRule="exact"/>
        <w:ind w:firstLine="627" w:firstLineChars="196"/>
        <w:rPr>
          <w:rFonts w:ascii="仿宋_GB2312" w:eastAsia="仿宋_GB2312"/>
          <w:bCs/>
          <w:sz w:val="32"/>
          <w:szCs w:val="32"/>
        </w:rPr>
      </w:pPr>
      <w:r>
        <w:rPr>
          <w:rFonts w:hint="eastAsia" w:ascii="仿宋_GB2312" w:eastAsia="仿宋_GB2312"/>
          <w:bCs/>
          <w:sz w:val="32"/>
          <w:szCs w:val="32"/>
        </w:rPr>
        <w:t>9.2采购人享有本项目实施过程中产生的知识成果及知识产权。</w:t>
      </w:r>
    </w:p>
    <w:p>
      <w:pPr>
        <w:spacing w:line="400" w:lineRule="exact"/>
        <w:ind w:firstLine="627" w:firstLineChars="196"/>
        <w:rPr>
          <w:rFonts w:hint="eastAsia" w:ascii="仿宋_GB2312" w:eastAsia="仿宋_GB2312"/>
          <w:bCs/>
          <w:sz w:val="32"/>
          <w:szCs w:val="32"/>
        </w:rPr>
        <w:sectPr>
          <w:footerReference r:id="rId3" w:type="default"/>
          <w:pgSz w:w="11906" w:h="16838"/>
          <w:pgMar w:top="2268" w:right="1531" w:bottom="2269" w:left="1531" w:header="851" w:footer="992" w:gutter="0"/>
          <w:pgNumType w:fmt="numberInDash"/>
          <w:cols w:space="720" w:num="1"/>
          <w:docGrid w:type="lines" w:linePitch="318" w:charSpace="0"/>
        </w:sectPr>
      </w:pPr>
      <w:bookmarkStart w:id="10" w:name="_Toc478038724"/>
      <w:r>
        <w:rPr>
          <w:rFonts w:hint="eastAsia" w:ascii="仿宋_GB2312" w:eastAsia="仿宋_GB2312"/>
          <w:bCs/>
          <w:sz w:val="32"/>
          <w:szCs w:val="32"/>
        </w:rPr>
        <w:t>9.2如采用供应商所不拥有的知识产权，则在响应报价中必须包括合法获取该知识产权的相关费用。</w:t>
      </w:r>
      <w:bookmarkEnd w:id="10"/>
    </w:p>
    <w:p>
      <w:pPr>
        <w:pStyle w:val="5"/>
      </w:pPr>
    </w:p>
    <w:p>
      <w:pPr>
        <w:spacing w:line="560" w:lineRule="exact"/>
        <w:ind w:right="-210" w:rightChars="-100"/>
        <w:jc w:val="both"/>
        <w:rPr>
          <w:rFonts w:hint="eastAsia" w:ascii="仿宋_GB2312" w:eastAsia="仿宋_GB2312"/>
          <w:b/>
          <w:bCs/>
          <w:sz w:val="32"/>
          <w:szCs w:val="32"/>
        </w:rPr>
      </w:pPr>
    </w:p>
    <w:p>
      <w:pPr>
        <w:spacing w:line="560" w:lineRule="exact"/>
        <w:ind w:right="-210" w:rightChars="-100"/>
        <w:jc w:val="center"/>
        <w:rPr>
          <w:rFonts w:ascii="仿宋_GB2312" w:eastAsia="仿宋_GB2312"/>
          <w:b/>
          <w:bCs/>
          <w:sz w:val="32"/>
          <w:szCs w:val="32"/>
        </w:rPr>
      </w:pPr>
      <w:r>
        <w:rPr>
          <w:rFonts w:hint="eastAsia" w:ascii="仿宋_GB2312" w:eastAsia="仿宋_GB2312"/>
          <w:b/>
          <w:bCs/>
          <w:sz w:val="32"/>
          <w:szCs w:val="32"/>
          <w:lang w:val="en-US" w:eastAsia="zh-CN"/>
        </w:rPr>
        <w:t>三</w:t>
      </w:r>
      <w:r>
        <w:rPr>
          <w:rFonts w:hint="eastAsia" w:ascii="仿宋_GB2312" w:eastAsia="仿宋_GB2312"/>
          <w:b/>
          <w:bCs/>
          <w:sz w:val="32"/>
          <w:szCs w:val="32"/>
        </w:rPr>
        <w:t>、供应商响应文件相关文书格式</w:t>
      </w:r>
    </w:p>
    <w:p>
      <w:pPr>
        <w:spacing w:line="520" w:lineRule="exact"/>
        <w:ind w:firstLine="640" w:firstLineChars="200"/>
        <w:jc w:val="left"/>
        <w:rPr>
          <w:rFonts w:hint="eastAsia" w:ascii="仿宋_GB2312" w:hAnsi="宋体" w:eastAsia="仿宋_GB2312"/>
          <w:sz w:val="32"/>
          <w:szCs w:val="32"/>
        </w:rPr>
      </w:pPr>
      <w:r>
        <w:rPr>
          <w:rFonts w:hint="eastAsia" w:ascii="仿宋_GB2312" w:eastAsia="仿宋_GB2312"/>
          <w:sz w:val="32"/>
          <w:szCs w:val="32"/>
        </w:rPr>
        <w:t>1.</w:t>
      </w:r>
      <w:r>
        <w:rPr>
          <w:rFonts w:hint="eastAsia" w:ascii="仿宋_GB2312" w:hAnsi="宋体" w:eastAsia="仿宋_GB2312"/>
          <w:sz w:val="32"/>
          <w:szCs w:val="32"/>
        </w:rPr>
        <w:t>企业营业执照及开户许可证复印件（复印件盖鲜章）</w:t>
      </w:r>
    </w:p>
    <w:p>
      <w:pPr>
        <w:spacing w:line="520" w:lineRule="exact"/>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2.</w:t>
      </w:r>
      <w:r>
        <w:rPr>
          <w:rFonts w:hint="eastAsia" w:ascii="仿宋_GB2312" w:eastAsia="仿宋_GB2312"/>
          <w:sz w:val="32"/>
          <w:szCs w:val="32"/>
          <w:lang w:val="en-US" w:eastAsia="zh-CN"/>
        </w:rPr>
        <w:t>法定代表人/负责人</w:t>
      </w:r>
      <w:r>
        <w:rPr>
          <w:rFonts w:hint="eastAsia" w:ascii="仿宋_GB2312" w:eastAsia="仿宋_GB2312"/>
          <w:sz w:val="32"/>
          <w:szCs w:val="32"/>
        </w:rPr>
        <w:t>身份证明</w:t>
      </w:r>
    </w:p>
    <w:p>
      <w:pPr>
        <w:spacing w:line="520" w:lineRule="exact"/>
        <w:ind w:firstLine="640" w:firstLineChars="200"/>
        <w:jc w:val="left"/>
        <w:rPr>
          <w:rFonts w:hint="eastAsia" w:ascii="仿宋_GB2312" w:eastAsia="仿宋_GB2312"/>
          <w:sz w:val="32"/>
          <w:szCs w:val="32"/>
        </w:rPr>
      </w:pPr>
      <w:r>
        <w:rPr>
          <w:rFonts w:hint="eastAsia" w:ascii="仿宋_GB2312" w:eastAsia="仿宋_GB2312"/>
          <w:sz w:val="32"/>
          <w:szCs w:val="32"/>
        </w:rPr>
        <w:t>3.法定代表人</w:t>
      </w:r>
      <w:r>
        <w:rPr>
          <w:rFonts w:hint="eastAsia" w:ascii="仿宋_GB2312" w:eastAsia="仿宋_GB2312"/>
          <w:sz w:val="32"/>
          <w:szCs w:val="32"/>
          <w:lang w:val="en-US" w:eastAsia="zh-CN"/>
        </w:rPr>
        <w:t>/负责人</w:t>
      </w:r>
      <w:r>
        <w:rPr>
          <w:rFonts w:hint="eastAsia" w:ascii="仿宋_GB2312" w:eastAsia="仿宋_GB2312"/>
          <w:sz w:val="32"/>
          <w:szCs w:val="32"/>
        </w:rPr>
        <w:t>授权委托书</w:t>
      </w:r>
    </w:p>
    <w:p>
      <w:pPr>
        <w:spacing w:line="520" w:lineRule="exact"/>
        <w:ind w:firstLine="640" w:firstLineChars="200"/>
        <w:jc w:val="left"/>
        <w:rPr>
          <w:rFonts w:hint="eastAsia" w:ascii="仿宋_GB2312" w:eastAsia="仿宋_GB2312"/>
          <w:sz w:val="32"/>
          <w:szCs w:val="32"/>
        </w:rPr>
      </w:pPr>
      <w:r>
        <w:rPr>
          <w:rFonts w:hint="eastAsia" w:ascii="仿宋_GB2312" w:eastAsia="仿宋_GB2312"/>
          <w:sz w:val="32"/>
          <w:szCs w:val="32"/>
        </w:rPr>
        <w:t>4.报价表</w:t>
      </w:r>
    </w:p>
    <w:p>
      <w:pPr>
        <w:spacing w:line="520" w:lineRule="exact"/>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5</w:t>
      </w:r>
      <w:r>
        <w:rPr>
          <w:rFonts w:hint="eastAsia" w:ascii="仿宋_GB2312" w:eastAsia="仿宋_GB2312"/>
          <w:sz w:val="32"/>
          <w:szCs w:val="32"/>
        </w:rPr>
        <w:t>.承诺函</w:t>
      </w:r>
    </w:p>
    <w:p>
      <w:pPr>
        <w:pStyle w:val="5"/>
        <w:rPr>
          <w:rFonts w:hint="eastAsia" w:ascii="仿宋_GB2312" w:hAnsi="宋体" w:eastAsia="仿宋_GB2312"/>
          <w:sz w:val="32"/>
          <w:szCs w:val="32"/>
          <w:lang w:val="en-US" w:eastAsia="zh-CN"/>
        </w:rPr>
      </w:pPr>
      <w:r>
        <w:rPr>
          <w:rFonts w:hint="eastAsia" w:ascii="仿宋_GB2312" w:eastAsia="仿宋_GB2312"/>
          <w:sz w:val="32"/>
          <w:szCs w:val="32"/>
          <w:lang w:val="en-US" w:eastAsia="zh-CN"/>
        </w:rPr>
        <w:t xml:space="preserve">    6.</w:t>
      </w:r>
      <w:r>
        <w:rPr>
          <w:rFonts w:hint="eastAsia" w:ascii="仿宋_GB2312" w:hAnsi="宋体" w:eastAsia="仿宋_GB2312" w:cs="黑体"/>
          <w:kern w:val="2"/>
          <w:sz w:val="32"/>
          <w:szCs w:val="32"/>
          <w:lang w:val="en-US" w:eastAsia="zh-CN" w:bidi="ar-SA"/>
        </w:rPr>
        <w:t>公司关联情况</w:t>
      </w:r>
    </w:p>
    <w:p>
      <w:pPr>
        <w:widowControl/>
        <w:ind w:firstLine="640" w:firstLineChars="200"/>
        <w:jc w:val="left"/>
        <w:rPr>
          <w:rFonts w:hint="eastAsia" w:ascii="仿宋_GB2312" w:eastAsia="仿宋_GB2312" w:cs="仿宋_GB2312" w:hAnsiTheme="minorEastAsia"/>
          <w:sz w:val="32"/>
          <w:szCs w:val="32"/>
        </w:rPr>
      </w:pPr>
      <w:r>
        <w:rPr>
          <w:rFonts w:hint="eastAsia" w:ascii="仿宋_GB2312" w:hAnsi="宋体" w:eastAsia="仿宋_GB2312"/>
          <w:sz w:val="32"/>
          <w:szCs w:val="32"/>
        </w:rPr>
        <w:t>以上</w:t>
      </w:r>
      <w:r>
        <w:rPr>
          <w:rFonts w:hint="eastAsia" w:ascii="仿宋_GB2312" w:hAnsi="宋体" w:eastAsia="仿宋_GB2312"/>
          <w:sz w:val="32"/>
          <w:szCs w:val="32"/>
          <w:lang w:val="en-US" w:eastAsia="zh-CN"/>
        </w:rPr>
        <w:t>响应</w:t>
      </w:r>
      <w:r>
        <w:rPr>
          <w:rFonts w:hint="eastAsia" w:ascii="仿宋_GB2312" w:hAnsi="宋体" w:eastAsia="仿宋_GB2312"/>
          <w:sz w:val="32"/>
          <w:szCs w:val="32"/>
        </w:rPr>
        <w:t>文件</w:t>
      </w:r>
      <w:r>
        <w:rPr>
          <w:rFonts w:hint="eastAsia" w:ascii="仿宋_GB2312" w:hAnsi="宋体" w:eastAsia="仿宋_GB2312"/>
          <w:sz w:val="32"/>
          <w:szCs w:val="32"/>
          <w:lang w:val="en-US" w:eastAsia="zh-CN"/>
        </w:rPr>
        <w:t>具体要求见附件，供应商不得随意改动，且响应文件</w:t>
      </w:r>
      <w:r>
        <w:rPr>
          <w:rFonts w:hint="eastAsia" w:ascii="仿宋_GB2312" w:hAnsi="宋体" w:eastAsia="仿宋_GB2312"/>
          <w:sz w:val="32"/>
          <w:szCs w:val="32"/>
        </w:rPr>
        <w:t>应密封在文件袋内，谈判时方可开启。</w:t>
      </w: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spacing w:line="360" w:lineRule="auto"/>
        <w:ind w:firstLine="3360" w:firstLineChars="1400"/>
        <w:rPr>
          <w:rFonts w:hint="eastAsia" w:ascii="宋体" w:hAnsi="宋体" w:eastAsia="宋体" w:cs="宋体"/>
          <w:color w:val="000000"/>
          <w:sz w:val="24"/>
          <w:szCs w:val="24"/>
          <w:lang w:eastAsia="zh-CN"/>
        </w:rPr>
      </w:pPr>
    </w:p>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附件1           </w:t>
      </w:r>
    </w:p>
    <w:p>
      <w:pPr>
        <w:ind w:firstLine="1280" w:firstLineChars="400"/>
        <w:jc w:val="both"/>
        <w:rPr>
          <w:rFonts w:hint="default" w:ascii="宋体" w:hAnsi="宋体" w:eastAsia="宋体" w:cs="宋体"/>
          <w:color w:val="000000"/>
          <w:sz w:val="32"/>
          <w:szCs w:val="32"/>
          <w:lang w:val="en-US"/>
        </w:rPr>
      </w:pPr>
      <w:r>
        <w:rPr>
          <w:rFonts w:hint="eastAsia" w:ascii="方正小标宋简体" w:eastAsia="方正小标宋简体"/>
          <w:sz w:val="32"/>
          <w:szCs w:val="32"/>
          <w:lang w:val="en-US" w:eastAsia="zh-CN"/>
        </w:rPr>
        <w:t>经开区垃圾分类硬件设施</w:t>
      </w:r>
      <w:r>
        <w:rPr>
          <w:rFonts w:hint="eastAsia" w:ascii="方正小标宋简体" w:eastAsia="方正小标宋简体"/>
          <w:sz w:val="32"/>
          <w:szCs w:val="32"/>
          <w:lang w:eastAsia="zh-CN"/>
        </w:rPr>
        <w:t>采购</w:t>
      </w:r>
      <w:r>
        <w:rPr>
          <w:rFonts w:hint="eastAsia" w:ascii="方正小标宋简体" w:eastAsia="方正小标宋简体"/>
          <w:sz w:val="32"/>
          <w:szCs w:val="32"/>
          <w:lang w:val="en-US" w:eastAsia="zh-CN"/>
        </w:rPr>
        <w:t>控制价清单</w:t>
      </w:r>
    </w:p>
    <w:tbl>
      <w:tblPr>
        <w:tblStyle w:val="12"/>
        <w:tblW w:w="0" w:type="auto"/>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991"/>
        <w:gridCol w:w="2910"/>
        <w:gridCol w:w="894"/>
        <w:gridCol w:w="811"/>
        <w:gridCol w:w="1355"/>
        <w:gridCol w:w="1487"/>
        <w:gridCol w:w="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tcPr>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序号</w:t>
            </w:r>
          </w:p>
        </w:tc>
        <w:tc>
          <w:tcPr>
            <w:tcW w:w="991" w:type="dxa"/>
          </w:tcPr>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名称</w:t>
            </w:r>
          </w:p>
        </w:tc>
        <w:tc>
          <w:tcPr>
            <w:tcW w:w="2910" w:type="dxa"/>
          </w:tcPr>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型号/规格</w:t>
            </w:r>
          </w:p>
        </w:tc>
        <w:tc>
          <w:tcPr>
            <w:tcW w:w="894" w:type="dxa"/>
          </w:tcPr>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单位</w:t>
            </w:r>
          </w:p>
        </w:tc>
        <w:tc>
          <w:tcPr>
            <w:tcW w:w="811" w:type="dxa"/>
          </w:tcPr>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数量</w:t>
            </w:r>
          </w:p>
        </w:tc>
        <w:tc>
          <w:tcPr>
            <w:tcW w:w="1355" w:type="dxa"/>
          </w:tcPr>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单价限价（元）</w:t>
            </w:r>
          </w:p>
        </w:tc>
        <w:tc>
          <w:tcPr>
            <w:tcW w:w="1487" w:type="dxa"/>
          </w:tcPr>
          <w:p>
            <w:pPr>
              <w:widowControl/>
              <w:ind w:left="280" w:hanging="280" w:hangingChars="100"/>
              <w:jc w:val="both"/>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总价限价（元）</w:t>
            </w:r>
          </w:p>
        </w:tc>
        <w:tc>
          <w:tcPr>
            <w:tcW w:w="424" w:type="dxa"/>
          </w:tcPr>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rPr>
              <w:t>1</w:t>
            </w:r>
          </w:p>
        </w:tc>
        <w:tc>
          <w:tcPr>
            <w:tcW w:w="991" w:type="dxa"/>
            <w:vAlign w:val="center"/>
          </w:tcPr>
          <w:p>
            <w:pPr>
              <w:widowControl/>
              <w:jc w:val="center"/>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rPr>
              <w:t>非智能垃圾分类收集亭子</w:t>
            </w:r>
          </w:p>
        </w:tc>
        <w:tc>
          <w:tcPr>
            <w:tcW w:w="2910" w:type="dxa"/>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1、外观尺寸</w:t>
            </w:r>
            <w:r>
              <w:rPr>
                <w:rFonts w:hint="eastAsia" w:ascii="宋体" w:hAnsi="宋体" w:eastAsia="宋体" w:cs="宋体"/>
                <w:color w:val="000000"/>
                <w:kern w:val="0"/>
                <w:sz w:val="24"/>
                <w:szCs w:val="24"/>
                <w:lang w:val="en-US" w:eastAsia="zh-CN"/>
              </w:rPr>
              <w:t>：3500*1000*2400mm</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2、内桶容量</w:t>
            </w:r>
            <w:r>
              <w:rPr>
                <w:rFonts w:hint="eastAsia" w:ascii="宋体" w:hAnsi="宋体" w:eastAsia="宋体" w:cs="宋体"/>
                <w:color w:val="000000"/>
                <w:kern w:val="0"/>
                <w:sz w:val="24"/>
                <w:szCs w:val="24"/>
                <w:lang w:val="en-US" w:eastAsia="zh-CN"/>
              </w:rPr>
              <w:t>：240L*4</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3、宣传画面</w:t>
            </w:r>
            <w:r>
              <w:rPr>
                <w:rFonts w:hint="eastAsia" w:ascii="宋体" w:hAnsi="宋体" w:eastAsia="宋体" w:cs="宋体"/>
                <w:color w:val="000000"/>
                <w:kern w:val="0"/>
                <w:sz w:val="24"/>
                <w:szCs w:val="24"/>
                <w:lang w:val="en-US" w:eastAsia="zh-CN"/>
              </w:rPr>
              <w:t>：2800mm*600mm *1、770mm*420*4</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4、材料规格</w:t>
            </w:r>
            <w:r>
              <w:rPr>
                <w:rFonts w:hint="eastAsia" w:ascii="宋体" w:hAnsi="宋体" w:eastAsia="宋体" w:cs="宋体"/>
                <w:color w:val="000000"/>
                <w:kern w:val="0"/>
                <w:sz w:val="24"/>
                <w:szCs w:val="24"/>
                <w:lang w:val="en-US" w:eastAsia="zh-CN"/>
              </w:rPr>
              <w:t>：亭子组件采用201不锈钢钢板制作而成，内部设有多道加强筋与方管，结构更稳定。</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5、施工及安装费</w:t>
            </w:r>
            <w:r>
              <w:rPr>
                <w:rFonts w:hint="eastAsia" w:ascii="宋体" w:hAnsi="宋体" w:eastAsia="宋体" w:cs="宋体"/>
                <w:color w:val="000000"/>
                <w:kern w:val="0"/>
                <w:sz w:val="24"/>
                <w:szCs w:val="24"/>
                <w:lang w:val="en-US" w:eastAsia="zh-CN"/>
              </w:rPr>
              <w:t>：设备运输费、材料费、人工费，施工清场（场地施工、水泥地坪打基、建渣清运）。</w:t>
            </w:r>
          </w:p>
          <w:p>
            <w:pPr>
              <w:widowControl/>
              <w:jc w:val="left"/>
              <w:rPr>
                <w:rFonts w:hint="eastAsia" w:ascii="宋体" w:hAnsi="宋体" w:eastAsia="宋体" w:cs="宋体"/>
                <w:color w:val="000000"/>
                <w:kern w:val="0"/>
                <w:sz w:val="28"/>
                <w:szCs w:val="28"/>
                <w:lang w:val="en-US" w:eastAsia="zh-CN" w:bidi="ar-SA"/>
              </w:rPr>
            </w:pPr>
            <w:r>
              <w:rPr>
                <w:rFonts w:hint="eastAsia" w:ascii="宋体" w:hAnsi="宋体" w:eastAsia="宋体" w:cs="宋体"/>
                <w:b/>
                <w:bCs/>
                <w:color w:val="000000"/>
                <w:kern w:val="0"/>
                <w:sz w:val="24"/>
                <w:szCs w:val="24"/>
                <w:lang w:val="en-US" w:eastAsia="zh-CN"/>
              </w:rPr>
              <w:t>6、备注：</w:t>
            </w:r>
            <w:r>
              <w:rPr>
                <w:rFonts w:hint="eastAsia" w:ascii="宋体" w:hAnsi="宋体" w:eastAsia="宋体" w:cs="宋体"/>
                <w:color w:val="000000"/>
                <w:kern w:val="0"/>
                <w:sz w:val="24"/>
                <w:szCs w:val="24"/>
                <w:lang w:val="en-US" w:eastAsia="zh-CN"/>
              </w:rPr>
              <w:t>不含洗手池，洗手池位置空出。不涉及接水接电相关费用。</w:t>
            </w:r>
          </w:p>
        </w:tc>
        <w:tc>
          <w:tcPr>
            <w:tcW w:w="894" w:type="dxa"/>
            <w:vAlign w:val="center"/>
          </w:tcPr>
          <w:p>
            <w:pPr>
              <w:widowControl/>
              <w:jc w:val="center"/>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rPr>
              <w:t>套</w:t>
            </w:r>
          </w:p>
        </w:tc>
        <w:tc>
          <w:tcPr>
            <w:tcW w:w="811" w:type="dxa"/>
            <w:vAlign w:val="center"/>
          </w:tcPr>
          <w:p>
            <w:pPr>
              <w:widowControl/>
              <w:jc w:val="center"/>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rPr>
              <w:t>10</w:t>
            </w:r>
          </w:p>
        </w:tc>
        <w:tc>
          <w:tcPr>
            <w:tcW w:w="1355" w:type="dxa"/>
            <w:vAlign w:val="center"/>
          </w:tcPr>
          <w:p>
            <w:pPr>
              <w:widowControl/>
              <w:jc w:val="center"/>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rPr>
              <w:t>18000</w:t>
            </w:r>
          </w:p>
        </w:tc>
        <w:tc>
          <w:tcPr>
            <w:tcW w:w="1487" w:type="dxa"/>
            <w:vAlign w:val="center"/>
          </w:tcPr>
          <w:p>
            <w:pPr>
              <w:widowControl/>
              <w:jc w:val="center"/>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rPr>
              <w:t>180000</w:t>
            </w:r>
          </w:p>
        </w:tc>
        <w:tc>
          <w:tcPr>
            <w:tcW w:w="424" w:type="dxa"/>
            <w:vAlign w:val="center"/>
          </w:tcPr>
          <w:p>
            <w:pPr>
              <w:widowControl/>
              <w:jc w:val="center"/>
              <w:rPr>
                <w:rFonts w:hint="default" w:ascii="宋体" w:hAnsi="宋体" w:eastAsia="宋体" w:cs="宋体"/>
                <w:color w:val="000000"/>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tcPr>
          <w:p>
            <w:pPr>
              <w:widowControl/>
              <w:jc w:val="center"/>
              <w:rPr>
                <w:rFonts w:hint="eastAsia" w:ascii="宋体" w:hAnsi="宋体" w:eastAsia="宋体" w:cs="宋体"/>
                <w:color w:val="000000"/>
                <w:kern w:val="0"/>
                <w:sz w:val="28"/>
                <w:szCs w:val="28"/>
                <w:vertAlign w:val="baseline"/>
                <w:lang w:val="en-US" w:eastAsia="zh-CN"/>
              </w:rPr>
            </w:pPr>
          </w:p>
          <w:p>
            <w:pPr>
              <w:widowControl/>
              <w:jc w:val="center"/>
              <w:rPr>
                <w:rFonts w:hint="eastAsia" w:ascii="宋体" w:hAnsi="宋体" w:eastAsia="宋体" w:cs="宋体"/>
                <w:color w:val="000000"/>
                <w:kern w:val="0"/>
                <w:sz w:val="28"/>
                <w:szCs w:val="28"/>
                <w:vertAlign w:val="baseline"/>
                <w:lang w:val="en-US" w:eastAsia="zh-CN"/>
              </w:rPr>
            </w:pPr>
          </w:p>
          <w:p>
            <w:pPr>
              <w:widowControl/>
              <w:jc w:val="center"/>
              <w:rPr>
                <w:rFonts w:hint="eastAsia" w:ascii="宋体" w:hAnsi="宋体" w:eastAsia="宋体" w:cs="宋体"/>
                <w:color w:val="000000"/>
                <w:kern w:val="0"/>
                <w:sz w:val="28"/>
                <w:szCs w:val="28"/>
                <w:vertAlign w:val="baseline"/>
                <w:lang w:val="en-US" w:eastAsia="zh-CN"/>
              </w:rPr>
            </w:pPr>
          </w:p>
          <w:p>
            <w:pPr>
              <w:widowControl/>
              <w:jc w:val="center"/>
              <w:rPr>
                <w:rFonts w:hint="eastAsia" w:ascii="宋体" w:hAnsi="宋体" w:eastAsia="宋体" w:cs="宋体"/>
                <w:color w:val="000000"/>
                <w:kern w:val="0"/>
                <w:sz w:val="28"/>
                <w:szCs w:val="28"/>
                <w:vertAlign w:val="baseline"/>
                <w:lang w:val="en-US" w:eastAsia="zh-CN"/>
              </w:rPr>
            </w:pPr>
          </w:p>
          <w:p>
            <w:pPr>
              <w:widowControl/>
              <w:jc w:val="center"/>
              <w:rPr>
                <w:rFonts w:hint="eastAsia" w:ascii="宋体" w:hAnsi="宋体" w:eastAsia="宋体" w:cs="宋体"/>
                <w:color w:val="000000"/>
                <w:kern w:val="0"/>
                <w:sz w:val="28"/>
                <w:szCs w:val="28"/>
                <w:vertAlign w:val="baseline"/>
                <w:lang w:val="en-US" w:eastAsia="zh-CN"/>
              </w:rPr>
            </w:pPr>
          </w:p>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2</w:t>
            </w:r>
          </w:p>
        </w:tc>
        <w:tc>
          <w:tcPr>
            <w:tcW w:w="991" w:type="dxa"/>
          </w:tcPr>
          <w:p>
            <w:pPr>
              <w:widowControl/>
              <w:jc w:val="center"/>
              <w:rPr>
                <w:rFonts w:hint="eastAsia" w:ascii="宋体" w:hAnsi="宋体" w:eastAsia="宋体" w:cs="宋体"/>
                <w:color w:val="000000"/>
                <w:kern w:val="0"/>
                <w:sz w:val="28"/>
                <w:szCs w:val="28"/>
                <w:lang w:val="en-US" w:eastAsia="zh-CN"/>
              </w:rPr>
            </w:pPr>
          </w:p>
          <w:p>
            <w:pPr>
              <w:widowControl/>
              <w:jc w:val="center"/>
              <w:rPr>
                <w:rFonts w:hint="eastAsia" w:ascii="宋体" w:hAnsi="宋体" w:eastAsia="宋体" w:cs="宋体"/>
                <w:color w:val="000000"/>
                <w:kern w:val="0"/>
                <w:sz w:val="28"/>
                <w:szCs w:val="28"/>
                <w:lang w:val="en-US" w:eastAsia="zh-CN"/>
              </w:rPr>
            </w:pPr>
          </w:p>
          <w:p>
            <w:pPr>
              <w:widowControl/>
              <w:jc w:val="center"/>
              <w:rPr>
                <w:rFonts w:hint="eastAsia" w:ascii="宋体" w:hAnsi="宋体" w:eastAsia="宋体" w:cs="宋体"/>
                <w:color w:val="000000"/>
                <w:kern w:val="0"/>
                <w:sz w:val="28"/>
                <w:szCs w:val="28"/>
                <w:lang w:val="en-US" w:eastAsia="zh-CN"/>
              </w:rPr>
            </w:pPr>
          </w:p>
          <w:p>
            <w:pPr>
              <w:widowControl/>
              <w:jc w:val="center"/>
              <w:rPr>
                <w:rFonts w:hint="eastAsia" w:ascii="宋体" w:hAnsi="宋体" w:eastAsia="宋体" w:cs="宋体"/>
                <w:color w:val="000000"/>
                <w:kern w:val="0"/>
                <w:sz w:val="28"/>
                <w:szCs w:val="28"/>
                <w:lang w:val="en-US" w:eastAsia="zh-CN"/>
              </w:rPr>
            </w:pPr>
          </w:p>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lang w:val="en-US" w:eastAsia="zh-CN"/>
              </w:rPr>
              <w:t>半智能垃圾分类收集亭子</w:t>
            </w:r>
          </w:p>
        </w:tc>
        <w:tc>
          <w:tcPr>
            <w:tcW w:w="2910" w:type="dxa"/>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1、外观尺寸：</w:t>
            </w:r>
            <w:r>
              <w:rPr>
                <w:rFonts w:hint="eastAsia" w:ascii="宋体" w:hAnsi="宋体" w:eastAsia="宋体" w:cs="宋体"/>
                <w:color w:val="000000"/>
                <w:kern w:val="0"/>
                <w:sz w:val="24"/>
                <w:szCs w:val="24"/>
                <w:lang w:val="en-US" w:eastAsia="zh-CN"/>
              </w:rPr>
              <w:t>3500*1000*2400mm</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2、内桶容量：</w:t>
            </w:r>
            <w:r>
              <w:rPr>
                <w:rFonts w:hint="eastAsia" w:ascii="宋体" w:hAnsi="宋体" w:eastAsia="宋体" w:cs="宋体"/>
                <w:color w:val="000000"/>
                <w:kern w:val="0"/>
                <w:sz w:val="24"/>
                <w:szCs w:val="24"/>
                <w:lang w:val="en-US" w:eastAsia="zh-CN"/>
              </w:rPr>
              <w:t>240L*4</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3、宣传画面：</w:t>
            </w:r>
            <w:r>
              <w:rPr>
                <w:rFonts w:hint="eastAsia" w:ascii="宋体" w:hAnsi="宋体" w:eastAsia="宋体" w:cs="宋体"/>
                <w:color w:val="000000"/>
                <w:kern w:val="0"/>
                <w:sz w:val="24"/>
                <w:szCs w:val="24"/>
                <w:lang w:val="en-US" w:eastAsia="zh-CN"/>
              </w:rPr>
              <w:t>2800mm*600mm*1、770mm*420*4</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4、材料规格：</w:t>
            </w:r>
            <w:r>
              <w:rPr>
                <w:rFonts w:hint="eastAsia" w:ascii="宋体" w:hAnsi="宋体" w:eastAsia="宋体" w:cs="宋体"/>
                <w:color w:val="000000"/>
                <w:kern w:val="0"/>
                <w:sz w:val="24"/>
                <w:szCs w:val="24"/>
                <w:lang w:val="en-US" w:eastAsia="zh-CN"/>
              </w:rPr>
              <w:t>亭子组件采用201不锈钢钢板制作而成，内部设有多道加强筋与方管，结构更稳定。</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5、功能性能</w:t>
            </w:r>
            <w:r>
              <w:rPr>
                <w:rFonts w:hint="eastAsia" w:ascii="宋体" w:hAnsi="宋体" w:eastAsia="宋体" w:cs="宋体"/>
                <w:color w:val="000000"/>
                <w:kern w:val="0"/>
                <w:sz w:val="24"/>
                <w:szCs w:val="24"/>
                <w:lang w:val="en-US" w:eastAsia="zh-CN"/>
              </w:rPr>
              <w:t>：</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（1）称重功能、满溢报警、进行数据搜集、记录。</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（2）红外感应自动开启投递口</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（3）防夹手、投递照明灯</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（4）太阳能、无需接电</w:t>
            </w:r>
          </w:p>
          <w:p>
            <w:pPr>
              <w:widowControl/>
              <w:jc w:val="left"/>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（5）脚踏开启、洗手池</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6、施工及安装费</w:t>
            </w:r>
            <w:r>
              <w:rPr>
                <w:rFonts w:hint="eastAsia" w:ascii="宋体" w:hAnsi="宋体" w:eastAsia="宋体" w:cs="宋体"/>
                <w:color w:val="000000"/>
                <w:kern w:val="0"/>
                <w:sz w:val="24"/>
                <w:szCs w:val="24"/>
                <w:lang w:val="en-US" w:eastAsia="zh-CN"/>
              </w:rPr>
              <w:t>：设备运输费、材料费、人工费，施工清场（场地施工、水泥地坪打基、建渣清运）。</w:t>
            </w:r>
          </w:p>
          <w:p>
            <w:pPr>
              <w:widowControl/>
              <w:jc w:val="left"/>
              <w:rPr>
                <w:rFonts w:hint="default" w:asciiTheme="minorHAnsi" w:hAnsiTheme="minorHAnsi" w:eastAsiaTheme="minorEastAsia" w:cstheme="minorBidi"/>
                <w:kern w:val="2"/>
                <w:sz w:val="21"/>
                <w:szCs w:val="22"/>
                <w:lang w:val="en-US" w:eastAsia="zh-CN" w:bidi="ar-SA"/>
              </w:rPr>
            </w:pPr>
            <w:r>
              <w:rPr>
                <w:rFonts w:hint="eastAsia" w:ascii="宋体" w:hAnsi="宋体" w:eastAsia="宋体" w:cs="宋体"/>
                <w:b/>
                <w:bCs/>
                <w:color w:val="000000"/>
                <w:kern w:val="0"/>
                <w:sz w:val="24"/>
                <w:szCs w:val="24"/>
                <w:lang w:val="en-US" w:eastAsia="zh-CN"/>
              </w:rPr>
              <w:t>7、其他</w:t>
            </w:r>
            <w:r>
              <w:rPr>
                <w:rFonts w:hint="eastAsia" w:ascii="宋体" w:hAnsi="宋体" w:eastAsia="宋体" w:cs="宋体"/>
                <w:color w:val="000000"/>
                <w:kern w:val="0"/>
                <w:sz w:val="24"/>
                <w:szCs w:val="24"/>
                <w:lang w:val="en-US" w:eastAsia="zh-CN"/>
              </w:rPr>
              <w:t>：含接水接电服务，不含水表安装费用与使用水费。</w:t>
            </w:r>
          </w:p>
        </w:tc>
        <w:tc>
          <w:tcPr>
            <w:tcW w:w="894" w:type="dxa"/>
          </w:tcPr>
          <w:p>
            <w:pPr>
              <w:widowControl/>
              <w:jc w:val="center"/>
              <w:rPr>
                <w:rFonts w:hint="eastAsia" w:ascii="宋体" w:hAnsi="宋体" w:eastAsia="宋体" w:cs="宋体"/>
                <w:color w:val="000000"/>
                <w:kern w:val="0"/>
                <w:sz w:val="28"/>
                <w:szCs w:val="28"/>
                <w:lang w:val="en-US" w:eastAsia="zh-CN"/>
              </w:rPr>
            </w:pPr>
          </w:p>
          <w:p>
            <w:pPr>
              <w:widowControl/>
              <w:jc w:val="center"/>
              <w:rPr>
                <w:rFonts w:hint="eastAsia" w:ascii="宋体" w:hAnsi="宋体" w:eastAsia="宋体" w:cs="宋体"/>
                <w:color w:val="000000"/>
                <w:kern w:val="0"/>
                <w:sz w:val="28"/>
                <w:szCs w:val="28"/>
                <w:lang w:val="en-US" w:eastAsia="zh-CN"/>
              </w:rPr>
            </w:pPr>
          </w:p>
          <w:p>
            <w:pPr>
              <w:widowControl/>
              <w:jc w:val="center"/>
              <w:rPr>
                <w:rFonts w:hint="eastAsia" w:ascii="宋体" w:hAnsi="宋体" w:eastAsia="宋体" w:cs="宋体"/>
                <w:color w:val="000000"/>
                <w:kern w:val="0"/>
                <w:sz w:val="28"/>
                <w:szCs w:val="28"/>
                <w:lang w:val="en-US" w:eastAsia="zh-CN"/>
              </w:rPr>
            </w:pPr>
          </w:p>
          <w:p>
            <w:pPr>
              <w:widowControl/>
              <w:jc w:val="center"/>
              <w:rPr>
                <w:rFonts w:hint="eastAsia" w:ascii="宋体" w:hAnsi="宋体" w:eastAsia="宋体" w:cs="宋体"/>
                <w:color w:val="000000"/>
                <w:kern w:val="0"/>
                <w:sz w:val="28"/>
                <w:szCs w:val="28"/>
                <w:lang w:val="en-US" w:eastAsia="zh-CN"/>
              </w:rPr>
            </w:pPr>
          </w:p>
          <w:p>
            <w:pPr>
              <w:widowControl/>
              <w:ind w:firstLine="280" w:firstLineChars="100"/>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lang w:val="en-US" w:eastAsia="zh-CN"/>
              </w:rPr>
              <w:t>套</w:t>
            </w:r>
          </w:p>
        </w:tc>
        <w:tc>
          <w:tcPr>
            <w:tcW w:w="811" w:type="dxa"/>
          </w:tcPr>
          <w:p>
            <w:pPr>
              <w:widowControl/>
              <w:jc w:val="center"/>
              <w:rPr>
                <w:rFonts w:hint="eastAsia" w:ascii="宋体" w:hAnsi="宋体" w:eastAsia="宋体" w:cs="宋体"/>
                <w:color w:val="000000"/>
                <w:kern w:val="0"/>
                <w:sz w:val="28"/>
                <w:szCs w:val="28"/>
                <w:vertAlign w:val="baseline"/>
                <w:lang w:val="en-US" w:eastAsia="zh-CN"/>
              </w:rPr>
            </w:pPr>
          </w:p>
          <w:p>
            <w:pPr>
              <w:widowControl/>
              <w:jc w:val="center"/>
              <w:rPr>
                <w:rFonts w:hint="eastAsia" w:ascii="宋体" w:hAnsi="宋体" w:eastAsia="宋体" w:cs="宋体"/>
                <w:color w:val="000000"/>
                <w:kern w:val="0"/>
                <w:sz w:val="28"/>
                <w:szCs w:val="28"/>
                <w:vertAlign w:val="baseline"/>
                <w:lang w:val="en-US" w:eastAsia="zh-CN"/>
              </w:rPr>
            </w:pPr>
          </w:p>
          <w:p>
            <w:pPr>
              <w:widowControl/>
              <w:jc w:val="center"/>
              <w:rPr>
                <w:rFonts w:hint="eastAsia" w:ascii="宋体" w:hAnsi="宋体" w:eastAsia="宋体" w:cs="宋体"/>
                <w:color w:val="000000"/>
                <w:kern w:val="0"/>
                <w:sz w:val="28"/>
                <w:szCs w:val="28"/>
                <w:vertAlign w:val="baseline"/>
                <w:lang w:val="en-US" w:eastAsia="zh-CN"/>
              </w:rPr>
            </w:pPr>
          </w:p>
          <w:p>
            <w:pPr>
              <w:widowControl/>
              <w:jc w:val="center"/>
              <w:rPr>
                <w:rFonts w:hint="eastAsia" w:ascii="宋体" w:hAnsi="宋体" w:eastAsia="宋体" w:cs="宋体"/>
                <w:color w:val="000000"/>
                <w:kern w:val="0"/>
                <w:sz w:val="28"/>
                <w:szCs w:val="28"/>
                <w:vertAlign w:val="baseline"/>
                <w:lang w:val="en-US" w:eastAsia="zh-CN"/>
              </w:rPr>
            </w:pPr>
          </w:p>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1</w:t>
            </w:r>
          </w:p>
        </w:tc>
        <w:tc>
          <w:tcPr>
            <w:tcW w:w="1355" w:type="dxa"/>
          </w:tcPr>
          <w:p>
            <w:pPr>
              <w:widowControl/>
              <w:jc w:val="both"/>
              <w:rPr>
                <w:rFonts w:hint="eastAsia" w:ascii="宋体" w:hAnsi="宋体" w:eastAsia="宋体" w:cs="宋体"/>
                <w:color w:val="000000"/>
                <w:kern w:val="0"/>
                <w:sz w:val="28"/>
                <w:szCs w:val="28"/>
                <w:lang w:val="en-US" w:eastAsia="zh-CN"/>
              </w:rPr>
            </w:pPr>
          </w:p>
          <w:p>
            <w:pPr>
              <w:widowControl/>
              <w:jc w:val="both"/>
              <w:rPr>
                <w:rFonts w:hint="eastAsia" w:ascii="宋体" w:hAnsi="宋体" w:eastAsia="宋体" w:cs="宋体"/>
                <w:color w:val="000000"/>
                <w:kern w:val="0"/>
                <w:sz w:val="28"/>
                <w:szCs w:val="28"/>
                <w:lang w:val="en-US" w:eastAsia="zh-CN"/>
              </w:rPr>
            </w:pPr>
          </w:p>
          <w:p>
            <w:pPr>
              <w:widowControl/>
              <w:jc w:val="both"/>
              <w:rPr>
                <w:rFonts w:hint="eastAsia" w:ascii="宋体" w:hAnsi="宋体" w:eastAsia="宋体" w:cs="宋体"/>
                <w:color w:val="000000"/>
                <w:kern w:val="0"/>
                <w:sz w:val="28"/>
                <w:szCs w:val="28"/>
                <w:lang w:val="en-US" w:eastAsia="zh-CN"/>
              </w:rPr>
            </w:pPr>
          </w:p>
          <w:p>
            <w:pPr>
              <w:widowControl/>
              <w:jc w:val="both"/>
              <w:rPr>
                <w:rFonts w:hint="eastAsia" w:ascii="宋体" w:hAnsi="宋体" w:eastAsia="宋体" w:cs="宋体"/>
                <w:color w:val="000000"/>
                <w:kern w:val="0"/>
                <w:sz w:val="28"/>
                <w:szCs w:val="28"/>
                <w:lang w:val="en-US" w:eastAsia="zh-CN"/>
              </w:rPr>
            </w:pPr>
          </w:p>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lang w:val="en-US" w:eastAsia="zh-CN"/>
              </w:rPr>
              <w:t>30960</w:t>
            </w:r>
          </w:p>
        </w:tc>
        <w:tc>
          <w:tcPr>
            <w:tcW w:w="1487" w:type="dxa"/>
          </w:tcPr>
          <w:p>
            <w:pPr>
              <w:widowControl/>
              <w:jc w:val="both"/>
              <w:rPr>
                <w:rFonts w:hint="eastAsia" w:ascii="宋体" w:hAnsi="宋体" w:eastAsia="宋体" w:cs="宋体"/>
                <w:color w:val="000000"/>
                <w:kern w:val="0"/>
                <w:sz w:val="28"/>
                <w:szCs w:val="28"/>
                <w:lang w:val="en-US" w:eastAsia="zh-CN"/>
              </w:rPr>
            </w:pPr>
          </w:p>
          <w:p>
            <w:pPr>
              <w:widowControl/>
              <w:jc w:val="both"/>
              <w:rPr>
                <w:rFonts w:hint="eastAsia" w:ascii="宋体" w:hAnsi="宋体" w:eastAsia="宋体" w:cs="宋体"/>
                <w:color w:val="000000"/>
                <w:kern w:val="0"/>
                <w:sz w:val="28"/>
                <w:szCs w:val="28"/>
                <w:lang w:val="en-US" w:eastAsia="zh-CN"/>
              </w:rPr>
            </w:pPr>
          </w:p>
          <w:p>
            <w:pPr>
              <w:widowControl/>
              <w:jc w:val="both"/>
              <w:rPr>
                <w:rFonts w:hint="eastAsia" w:ascii="宋体" w:hAnsi="宋体" w:eastAsia="宋体" w:cs="宋体"/>
                <w:color w:val="000000"/>
                <w:kern w:val="0"/>
                <w:sz w:val="28"/>
                <w:szCs w:val="28"/>
                <w:lang w:val="en-US" w:eastAsia="zh-CN"/>
              </w:rPr>
            </w:pPr>
          </w:p>
          <w:p>
            <w:pPr>
              <w:widowControl/>
              <w:jc w:val="both"/>
              <w:rPr>
                <w:rFonts w:hint="eastAsia" w:ascii="宋体" w:hAnsi="宋体" w:eastAsia="宋体" w:cs="宋体"/>
                <w:color w:val="000000"/>
                <w:kern w:val="0"/>
                <w:sz w:val="28"/>
                <w:szCs w:val="28"/>
                <w:lang w:val="en-US" w:eastAsia="zh-CN"/>
              </w:rPr>
            </w:pPr>
          </w:p>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lang w:val="en-US" w:eastAsia="zh-CN"/>
              </w:rPr>
              <w:t>30960</w:t>
            </w:r>
          </w:p>
        </w:tc>
        <w:tc>
          <w:tcPr>
            <w:tcW w:w="424" w:type="dxa"/>
          </w:tcPr>
          <w:p>
            <w:pPr>
              <w:widowControl/>
              <w:jc w:val="both"/>
              <w:rPr>
                <w:rFonts w:hint="default" w:ascii="宋体" w:hAnsi="宋体" w:eastAsia="宋体" w:cs="宋体"/>
                <w:color w:val="000000"/>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tcPr>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3</w:t>
            </w:r>
          </w:p>
        </w:tc>
        <w:tc>
          <w:tcPr>
            <w:tcW w:w="991" w:type="dxa"/>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全智能垃圾分类收集箱</w:t>
            </w:r>
          </w:p>
        </w:tc>
        <w:tc>
          <w:tcPr>
            <w:tcW w:w="2910" w:type="dxa"/>
            <w:vAlign w:val="center"/>
          </w:tcPr>
          <w:p>
            <w:pPr>
              <w:widowControl/>
              <w:numPr>
                <w:ilvl w:val="0"/>
                <w:numId w:val="1"/>
              </w:numPr>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外观尺寸：</w:t>
            </w:r>
            <w:r>
              <w:rPr>
                <w:rFonts w:hint="eastAsia" w:ascii="宋体" w:hAnsi="宋体" w:eastAsia="宋体" w:cs="宋体"/>
                <w:b w:val="0"/>
                <w:bCs w:val="0"/>
                <w:color w:val="000000"/>
                <w:kern w:val="0"/>
                <w:sz w:val="24"/>
                <w:szCs w:val="24"/>
                <w:lang w:val="en-US" w:eastAsia="zh-CN"/>
              </w:rPr>
              <w:t xml:space="preserve">3500*1400*2100mm  </w:t>
            </w:r>
          </w:p>
          <w:p>
            <w:pPr>
              <w:widowControl/>
              <w:numPr>
                <w:ilvl w:val="0"/>
                <w:numId w:val="1"/>
              </w:numPr>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内桶容量</w:t>
            </w:r>
            <w:r>
              <w:rPr>
                <w:rFonts w:hint="eastAsia" w:ascii="宋体" w:hAnsi="宋体" w:eastAsia="宋体" w:cs="宋体"/>
                <w:b w:val="0"/>
                <w:bCs w:val="0"/>
                <w:color w:val="000000"/>
                <w:kern w:val="0"/>
                <w:sz w:val="24"/>
                <w:szCs w:val="24"/>
                <w:lang w:val="en-US" w:eastAsia="zh-CN"/>
              </w:rPr>
              <w:t>：240L*4</w:t>
            </w:r>
          </w:p>
          <w:p>
            <w:pPr>
              <w:widowControl/>
              <w:numPr>
                <w:ilvl w:val="0"/>
                <w:numId w:val="1"/>
              </w:numPr>
              <w:ind w:left="0" w:leftChars="0" w:firstLine="0" w:firstLineChars="0"/>
              <w:jc w:val="left"/>
              <w:rPr>
                <w:rFonts w:hint="default"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主要材质：</w:t>
            </w:r>
            <w:r>
              <w:rPr>
                <w:rFonts w:hint="eastAsia" w:ascii="宋体" w:hAnsi="宋体" w:eastAsia="宋体" w:cs="宋体"/>
                <w:b w:val="0"/>
                <w:bCs w:val="0"/>
                <w:color w:val="000000"/>
                <w:kern w:val="0"/>
                <w:sz w:val="24"/>
                <w:szCs w:val="24"/>
                <w:lang w:val="en-US" w:eastAsia="zh-CN"/>
              </w:rPr>
              <w:t>钢材+钢管。箱体组件采用厚度≥1.1mm的优质镀锌钢板制作而成，内部设有多道加强筋与方管，结构更稳定；整体采用厚度≥1.2mm的优质镀锌板制作而成。</w:t>
            </w:r>
          </w:p>
          <w:p>
            <w:pPr>
              <w:widowControl/>
              <w:numPr>
                <w:ilvl w:val="0"/>
                <w:numId w:val="1"/>
              </w:numPr>
              <w:ind w:left="0" w:leftChars="0" w:firstLine="0" w:firstLineChars="0"/>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表面处理：</w:t>
            </w:r>
            <w:r>
              <w:rPr>
                <w:rFonts w:hint="eastAsia" w:ascii="宋体" w:hAnsi="宋体" w:eastAsia="宋体" w:cs="宋体"/>
                <w:b w:val="0"/>
                <w:bCs w:val="0"/>
                <w:color w:val="000000"/>
                <w:kern w:val="0"/>
                <w:sz w:val="24"/>
                <w:szCs w:val="24"/>
                <w:lang w:val="en-US" w:eastAsia="zh-CN"/>
              </w:rPr>
              <w:t>箱体整体采用户外塑粉静电喷涂，其工艺特点表现为较高的户外适应性，表面涂层坚固，不易脱落，抗紫外线以及耐候性强。</w:t>
            </w:r>
          </w:p>
          <w:p>
            <w:pPr>
              <w:widowControl/>
              <w:numPr>
                <w:ilvl w:val="0"/>
                <w:numId w:val="1"/>
              </w:numPr>
              <w:ind w:left="0" w:leftChars="0" w:firstLine="0" w:firstLineChars="0"/>
              <w:jc w:val="left"/>
              <w:rPr>
                <w:rFonts w:hint="default"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功能性能：</w:t>
            </w:r>
          </w:p>
          <w:p>
            <w:pPr>
              <w:widowControl/>
              <w:numPr>
                <w:ilvl w:val="0"/>
                <w:numId w:val="2"/>
              </w:numPr>
              <w:ind w:leftChars="0"/>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开启模式：</w:t>
            </w:r>
            <w:r>
              <w:rPr>
                <w:rFonts w:hint="eastAsia" w:ascii="宋体" w:hAnsi="宋体" w:eastAsia="宋体" w:cs="宋体"/>
                <w:b w:val="0"/>
                <w:bCs w:val="0"/>
                <w:color w:val="000000"/>
                <w:kern w:val="0"/>
                <w:sz w:val="24"/>
                <w:szCs w:val="24"/>
                <w:lang w:val="en-US" w:eastAsia="zh-CN"/>
              </w:rPr>
              <w:t>红外感应开门+IC 卡刷卡开启。</w:t>
            </w:r>
          </w:p>
          <w:p>
            <w:pPr>
              <w:widowControl/>
              <w:numPr>
                <w:ilvl w:val="0"/>
                <w:numId w:val="2"/>
              </w:numPr>
              <w:ind w:leftChars="0"/>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触摸屏：</w:t>
            </w:r>
            <w:r>
              <w:rPr>
                <w:rFonts w:hint="eastAsia" w:ascii="宋体" w:hAnsi="宋体" w:eastAsia="宋体" w:cs="宋体"/>
                <w:b w:val="0"/>
                <w:bCs w:val="0"/>
                <w:color w:val="000000"/>
                <w:kern w:val="0"/>
                <w:sz w:val="24"/>
                <w:szCs w:val="24"/>
                <w:lang w:val="en-US" w:eastAsia="zh-CN"/>
              </w:rPr>
              <w:t>32寸触摸屏，触摸屏集广告投放、垃圾投递操作于一体。</w:t>
            </w:r>
          </w:p>
          <w:p>
            <w:pPr>
              <w:widowControl/>
              <w:numPr>
                <w:ilvl w:val="0"/>
                <w:numId w:val="2"/>
              </w:numPr>
              <w:ind w:leftChars="0"/>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通风系统：</w:t>
            </w:r>
            <w:r>
              <w:rPr>
                <w:rFonts w:hint="eastAsia" w:ascii="宋体" w:hAnsi="宋体" w:eastAsia="宋体" w:cs="宋体"/>
                <w:b w:val="0"/>
                <w:bCs w:val="0"/>
                <w:color w:val="000000"/>
                <w:kern w:val="0"/>
                <w:sz w:val="24"/>
                <w:szCs w:val="24"/>
                <w:lang w:val="en-US" w:eastAsia="zh-CN"/>
              </w:rPr>
              <w:t>循环排风改善空气质量，高性能排风。</w:t>
            </w:r>
          </w:p>
          <w:p>
            <w:pPr>
              <w:widowControl/>
              <w:numPr>
                <w:ilvl w:val="0"/>
                <w:numId w:val="2"/>
              </w:numPr>
              <w:ind w:leftChars="0"/>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防盗功能：</w:t>
            </w:r>
            <w:r>
              <w:rPr>
                <w:rFonts w:hint="eastAsia" w:ascii="宋体" w:hAnsi="宋体" w:eastAsia="宋体" w:cs="宋体"/>
                <w:b w:val="0"/>
                <w:bCs w:val="0"/>
                <w:color w:val="000000"/>
                <w:kern w:val="0"/>
                <w:sz w:val="24"/>
                <w:szCs w:val="24"/>
                <w:lang w:val="en-US" w:eastAsia="zh-CN"/>
              </w:rPr>
              <w:t>设备投口内装有防盗装置，当设备投口打开时，系统自动开启防盗功能。</w:t>
            </w:r>
          </w:p>
          <w:p>
            <w:pPr>
              <w:widowControl/>
              <w:numPr>
                <w:ilvl w:val="0"/>
                <w:numId w:val="2"/>
              </w:numPr>
              <w:ind w:leftChars="0"/>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温度检测功能：</w:t>
            </w:r>
            <w:r>
              <w:rPr>
                <w:rFonts w:hint="eastAsia" w:ascii="宋体" w:hAnsi="宋体" w:eastAsia="宋体" w:cs="宋体"/>
                <w:b w:val="0"/>
                <w:bCs w:val="0"/>
                <w:color w:val="000000"/>
                <w:kern w:val="0"/>
                <w:sz w:val="24"/>
                <w:szCs w:val="24"/>
                <w:lang w:val="en-US" w:eastAsia="zh-CN"/>
              </w:rPr>
              <w:t>箱体内设有温度感应探头，温度即时通讯检测。</w:t>
            </w:r>
          </w:p>
          <w:p>
            <w:pPr>
              <w:widowControl/>
              <w:numPr>
                <w:ilvl w:val="0"/>
                <w:numId w:val="2"/>
              </w:numPr>
              <w:ind w:leftChars="0"/>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满载警示预警：</w:t>
            </w:r>
            <w:r>
              <w:rPr>
                <w:rFonts w:hint="eastAsia" w:ascii="宋体" w:hAnsi="宋体" w:eastAsia="宋体" w:cs="宋体"/>
                <w:b w:val="0"/>
                <w:bCs w:val="0"/>
                <w:color w:val="000000"/>
                <w:kern w:val="0"/>
                <w:sz w:val="24"/>
                <w:szCs w:val="24"/>
                <w:lang w:val="en-US" w:eastAsia="zh-CN"/>
              </w:rPr>
              <w:t>每个投口一侧设有预警指示灯，当箱体内部垃 圾桶满载，警示灯亮起。</w:t>
            </w:r>
          </w:p>
          <w:p>
            <w:pPr>
              <w:widowControl/>
              <w:numPr>
                <w:ilvl w:val="0"/>
                <w:numId w:val="2"/>
              </w:numPr>
              <w:ind w:leftChars="0"/>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监控摄像头：</w:t>
            </w:r>
            <w:r>
              <w:rPr>
                <w:rFonts w:hint="eastAsia" w:ascii="宋体" w:hAnsi="宋体" w:eastAsia="宋体" w:cs="宋体"/>
                <w:b w:val="0"/>
                <w:bCs w:val="0"/>
                <w:color w:val="000000"/>
                <w:kern w:val="0"/>
                <w:sz w:val="24"/>
                <w:szCs w:val="24"/>
                <w:lang w:val="en-US" w:eastAsia="zh-CN"/>
              </w:rPr>
              <w:t>高清≥200 万网络摄像机，支持本地 TF 卡存储。</w:t>
            </w:r>
          </w:p>
          <w:p>
            <w:pPr>
              <w:widowControl/>
              <w:numPr>
                <w:ilvl w:val="0"/>
                <w:numId w:val="2"/>
              </w:numPr>
              <w:ind w:leftChars="0"/>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户外防水功能：</w:t>
            </w:r>
            <w:r>
              <w:rPr>
                <w:rFonts w:hint="eastAsia" w:ascii="宋体" w:hAnsi="宋体" w:eastAsia="宋体" w:cs="宋体"/>
                <w:b w:val="0"/>
                <w:bCs w:val="0"/>
                <w:color w:val="000000"/>
                <w:kern w:val="0"/>
                <w:sz w:val="24"/>
                <w:szCs w:val="24"/>
                <w:lang w:val="en-US" w:eastAsia="zh-CN"/>
              </w:rPr>
              <w:t>产品整体设计防水结构。</w:t>
            </w:r>
          </w:p>
          <w:p>
            <w:pPr>
              <w:widowControl/>
              <w:numPr>
                <w:ilvl w:val="0"/>
                <w:numId w:val="2"/>
              </w:numPr>
              <w:ind w:leftChars="0"/>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定位功能：</w:t>
            </w:r>
            <w:r>
              <w:rPr>
                <w:rFonts w:hint="eastAsia" w:ascii="宋体" w:hAnsi="宋体" w:eastAsia="宋体" w:cs="宋体"/>
                <w:b w:val="0"/>
                <w:bCs w:val="0"/>
                <w:color w:val="000000"/>
                <w:kern w:val="0"/>
                <w:sz w:val="24"/>
                <w:szCs w:val="24"/>
                <w:lang w:val="en-US" w:eastAsia="zh-CN"/>
              </w:rPr>
              <w:t>箱体设有自动定位模块，产品安装完毕后，开启智 能设备，服务器可自动获得产品具体位置信息，用户可通过手机 APP 和微信小程序查找相应垃圾箱位置。</w:t>
            </w:r>
          </w:p>
          <w:p>
            <w:pPr>
              <w:widowControl/>
              <w:numPr>
                <w:ilvl w:val="0"/>
                <w:numId w:val="2"/>
              </w:numPr>
              <w:ind w:leftChars="0"/>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智能联网模块：</w:t>
            </w:r>
            <w:r>
              <w:rPr>
                <w:rFonts w:hint="eastAsia" w:ascii="宋体" w:hAnsi="宋体" w:eastAsia="宋体" w:cs="宋体"/>
                <w:b w:val="0"/>
                <w:bCs w:val="0"/>
                <w:color w:val="000000"/>
                <w:kern w:val="0"/>
                <w:sz w:val="24"/>
                <w:szCs w:val="24"/>
                <w:lang w:val="en-US" w:eastAsia="zh-CN"/>
              </w:rPr>
              <w:t xml:space="preserve"> 内置联网模块。</w:t>
            </w:r>
          </w:p>
          <w:p>
            <w:pPr>
              <w:widowControl/>
              <w:numPr>
                <w:ilvl w:val="0"/>
                <w:numId w:val="2"/>
              </w:numPr>
              <w:ind w:leftChars="0"/>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bCs/>
                <w:color w:val="000000"/>
                <w:kern w:val="0"/>
                <w:sz w:val="24"/>
                <w:szCs w:val="24"/>
                <w:lang w:val="en-US" w:eastAsia="zh-CN"/>
              </w:rPr>
              <w:t>投口防夹手：</w:t>
            </w:r>
            <w:r>
              <w:rPr>
                <w:rFonts w:hint="eastAsia" w:ascii="宋体" w:hAnsi="宋体" w:eastAsia="宋体" w:cs="宋体"/>
                <w:b w:val="0"/>
                <w:bCs w:val="0"/>
                <w:color w:val="000000"/>
                <w:kern w:val="0"/>
                <w:sz w:val="24"/>
                <w:szCs w:val="24"/>
                <w:lang w:val="en-US" w:eastAsia="zh-CN"/>
              </w:rPr>
              <w:t>在垃圾投口处设置防夹手功能。                 （12）</w:t>
            </w:r>
            <w:r>
              <w:rPr>
                <w:rFonts w:hint="eastAsia" w:ascii="宋体" w:hAnsi="宋体" w:eastAsia="宋体" w:cs="宋体"/>
                <w:b/>
                <w:bCs/>
                <w:color w:val="000000"/>
                <w:kern w:val="0"/>
                <w:sz w:val="24"/>
                <w:szCs w:val="24"/>
                <w:lang w:val="en-US" w:eastAsia="zh-CN"/>
              </w:rPr>
              <w:t>数字化称重模块：</w:t>
            </w:r>
            <w:r>
              <w:rPr>
                <w:rFonts w:hint="eastAsia" w:ascii="宋体" w:hAnsi="宋体" w:eastAsia="宋体" w:cs="宋体"/>
                <w:b w:val="0"/>
                <w:bCs w:val="0"/>
                <w:color w:val="000000"/>
                <w:kern w:val="0"/>
                <w:sz w:val="24"/>
                <w:szCs w:val="24"/>
                <w:lang w:val="en-US" w:eastAsia="zh-CN"/>
              </w:rPr>
              <w:t>配置传感器，自动计算每次投递垃圾的重量。</w:t>
            </w:r>
          </w:p>
          <w:p>
            <w:pPr>
              <w:widowControl/>
              <w:numPr>
                <w:ilvl w:val="0"/>
                <w:numId w:val="0"/>
              </w:numPr>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val="0"/>
                <w:bCs w:val="0"/>
                <w:color w:val="000000"/>
                <w:kern w:val="0"/>
                <w:sz w:val="24"/>
                <w:szCs w:val="24"/>
                <w:lang w:val="en-US" w:eastAsia="zh-CN"/>
              </w:rPr>
              <w:t>（13）</w:t>
            </w:r>
            <w:r>
              <w:rPr>
                <w:rFonts w:hint="eastAsia" w:ascii="宋体" w:hAnsi="宋体" w:eastAsia="宋体" w:cs="宋体"/>
                <w:b/>
                <w:bCs/>
                <w:color w:val="000000"/>
                <w:kern w:val="0"/>
                <w:sz w:val="24"/>
                <w:szCs w:val="24"/>
                <w:lang w:val="en-US" w:eastAsia="zh-CN"/>
              </w:rPr>
              <w:t>定时开关功能：</w:t>
            </w:r>
            <w:r>
              <w:rPr>
                <w:rFonts w:hint="eastAsia" w:ascii="宋体" w:hAnsi="宋体" w:eastAsia="宋体" w:cs="宋体"/>
                <w:b w:val="0"/>
                <w:bCs w:val="0"/>
                <w:color w:val="000000"/>
                <w:kern w:val="0"/>
                <w:sz w:val="24"/>
                <w:szCs w:val="24"/>
                <w:lang w:val="en-US" w:eastAsia="zh-CN"/>
              </w:rPr>
              <w:t>内置微电脑定时开关，也可根据应用场景的实际需求进行调整。</w:t>
            </w:r>
          </w:p>
          <w:p>
            <w:pPr>
              <w:widowControl/>
              <w:numPr>
                <w:ilvl w:val="0"/>
                <w:numId w:val="0"/>
              </w:numPr>
              <w:jc w:val="left"/>
              <w:rPr>
                <w:rFonts w:hint="default" w:ascii="宋体" w:hAnsi="宋体" w:eastAsia="宋体" w:cs="宋体"/>
                <w:b w:val="0"/>
                <w:bCs w:val="0"/>
                <w:color w:val="000000"/>
                <w:kern w:val="0"/>
                <w:sz w:val="24"/>
                <w:szCs w:val="24"/>
                <w:lang w:val="en-US" w:eastAsia="zh-CN"/>
              </w:rPr>
            </w:pPr>
            <w:r>
              <w:rPr>
                <w:rFonts w:hint="eastAsia" w:ascii="宋体" w:hAnsi="宋体" w:eastAsia="宋体" w:cs="宋体"/>
                <w:b w:val="0"/>
                <w:bCs w:val="0"/>
                <w:color w:val="000000"/>
                <w:kern w:val="0"/>
                <w:sz w:val="24"/>
                <w:szCs w:val="24"/>
                <w:lang w:val="en-US" w:eastAsia="zh-CN"/>
              </w:rPr>
              <w:t>（14）</w:t>
            </w:r>
            <w:r>
              <w:rPr>
                <w:rFonts w:hint="eastAsia" w:ascii="宋体" w:hAnsi="宋体" w:eastAsia="宋体" w:cs="宋体"/>
                <w:b/>
                <w:bCs/>
                <w:color w:val="000000"/>
                <w:kern w:val="0"/>
                <w:sz w:val="24"/>
                <w:szCs w:val="24"/>
                <w:lang w:val="en-US" w:eastAsia="zh-CN"/>
              </w:rPr>
              <w:t>精准定位功能：</w:t>
            </w:r>
            <w:r>
              <w:rPr>
                <w:rFonts w:hint="eastAsia" w:ascii="宋体" w:hAnsi="宋体" w:eastAsia="宋体" w:cs="宋体"/>
                <w:b w:val="0"/>
                <w:bCs w:val="0"/>
                <w:color w:val="000000"/>
                <w:kern w:val="0"/>
                <w:sz w:val="24"/>
                <w:szCs w:val="24"/>
                <w:lang w:val="en-US" w:eastAsia="zh-CN"/>
              </w:rPr>
              <w:t>智能垃圾回收箱自带定位系统。</w:t>
            </w:r>
          </w:p>
          <w:p>
            <w:pPr>
              <w:widowControl/>
              <w:numPr>
                <w:ilvl w:val="0"/>
                <w:numId w:val="0"/>
              </w:numPr>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val="0"/>
                <w:bCs w:val="0"/>
                <w:color w:val="000000"/>
                <w:kern w:val="0"/>
                <w:sz w:val="24"/>
                <w:szCs w:val="24"/>
                <w:lang w:val="en-US" w:eastAsia="zh-CN"/>
              </w:rPr>
              <w:t>（15）</w:t>
            </w:r>
            <w:r>
              <w:rPr>
                <w:rFonts w:hint="eastAsia" w:ascii="宋体" w:hAnsi="宋体" w:eastAsia="宋体" w:cs="宋体"/>
                <w:b/>
                <w:bCs/>
                <w:color w:val="000000"/>
                <w:kern w:val="0"/>
                <w:sz w:val="24"/>
                <w:szCs w:val="24"/>
                <w:lang w:val="en-US" w:eastAsia="zh-CN"/>
              </w:rPr>
              <w:t>智能警告功能：</w:t>
            </w:r>
            <w:r>
              <w:rPr>
                <w:rFonts w:hint="eastAsia" w:ascii="宋体" w:hAnsi="宋体" w:eastAsia="宋体" w:cs="宋体"/>
                <w:b w:val="0"/>
                <w:bCs w:val="0"/>
                <w:color w:val="000000"/>
                <w:kern w:val="0"/>
                <w:sz w:val="24"/>
                <w:szCs w:val="24"/>
                <w:lang w:val="en-US" w:eastAsia="zh-CN"/>
              </w:rPr>
              <w:t>当用户垃圾分类投错箱后，通过垃圾分类信息化平台溯源系统，会有相应提示并进行相关的扣分等惩罚机制。</w:t>
            </w:r>
          </w:p>
          <w:p>
            <w:pPr>
              <w:widowControl/>
              <w:numPr>
                <w:ilvl w:val="0"/>
                <w:numId w:val="0"/>
              </w:numPr>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val="0"/>
                <w:bCs w:val="0"/>
                <w:color w:val="000000"/>
                <w:kern w:val="0"/>
                <w:sz w:val="24"/>
                <w:szCs w:val="24"/>
                <w:lang w:val="en-US" w:eastAsia="zh-CN"/>
              </w:rPr>
              <w:t>（16）</w:t>
            </w:r>
            <w:r>
              <w:rPr>
                <w:rFonts w:hint="eastAsia" w:ascii="宋体" w:hAnsi="宋体" w:eastAsia="宋体" w:cs="宋体"/>
                <w:b/>
                <w:bCs/>
                <w:color w:val="000000"/>
                <w:kern w:val="0"/>
                <w:sz w:val="24"/>
                <w:szCs w:val="24"/>
                <w:lang w:val="en-US" w:eastAsia="zh-CN"/>
              </w:rPr>
              <w:t>杀菌除臭功能：</w:t>
            </w:r>
            <w:r>
              <w:rPr>
                <w:rFonts w:hint="eastAsia" w:ascii="宋体" w:hAnsi="宋体" w:eastAsia="宋体" w:cs="宋体"/>
                <w:b w:val="0"/>
                <w:bCs w:val="0"/>
                <w:color w:val="000000"/>
                <w:kern w:val="0"/>
                <w:sz w:val="24"/>
                <w:szCs w:val="24"/>
                <w:lang w:val="en-US" w:eastAsia="zh-CN"/>
              </w:rPr>
              <w:t>智能垃圾回收箱具有极强的氧化性和杀菌性能，达 到杀灭细菌和去除异味的目的。</w:t>
            </w:r>
          </w:p>
          <w:p>
            <w:pPr>
              <w:widowControl/>
              <w:numPr>
                <w:ilvl w:val="0"/>
                <w:numId w:val="0"/>
              </w:numPr>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val="0"/>
                <w:bCs w:val="0"/>
                <w:color w:val="000000"/>
                <w:kern w:val="0"/>
                <w:sz w:val="24"/>
                <w:szCs w:val="24"/>
                <w:lang w:val="en-US" w:eastAsia="zh-CN"/>
              </w:rPr>
              <w:t>（17）</w:t>
            </w:r>
            <w:r>
              <w:rPr>
                <w:rFonts w:hint="eastAsia" w:ascii="宋体" w:hAnsi="宋体" w:eastAsia="宋体" w:cs="宋体"/>
                <w:b/>
                <w:bCs/>
                <w:color w:val="000000"/>
                <w:kern w:val="0"/>
                <w:sz w:val="24"/>
                <w:szCs w:val="24"/>
                <w:lang w:val="en-US" w:eastAsia="zh-CN"/>
              </w:rPr>
              <w:t>故障报警功能：</w:t>
            </w:r>
            <w:r>
              <w:rPr>
                <w:rFonts w:hint="eastAsia" w:ascii="宋体" w:hAnsi="宋体" w:eastAsia="宋体" w:cs="宋体"/>
                <w:b w:val="0"/>
                <w:bCs w:val="0"/>
                <w:color w:val="000000"/>
                <w:kern w:val="0"/>
                <w:sz w:val="24"/>
                <w:szCs w:val="24"/>
                <w:lang w:val="en-US" w:eastAsia="zh-CN"/>
              </w:rPr>
              <w:t>当智能垃圾回收箱临时出现故障，垃圾分类信息化 平台可以自动通知就近工作人员前来维修，保证设备的流畅运转。</w:t>
            </w:r>
          </w:p>
          <w:p>
            <w:pPr>
              <w:widowControl/>
              <w:numPr>
                <w:ilvl w:val="0"/>
                <w:numId w:val="0"/>
              </w:numPr>
              <w:jc w:val="left"/>
              <w:rPr>
                <w:rFonts w:hint="eastAsia" w:ascii="宋体" w:hAnsi="宋体" w:eastAsia="宋体" w:cs="宋体"/>
                <w:b w:val="0"/>
                <w:bCs w:val="0"/>
                <w:color w:val="000000"/>
                <w:kern w:val="0"/>
                <w:sz w:val="24"/>
                <w:szCs w:val="24"/>
                <w:lang w:val="en-US" w:eastAsia="zh-CN"/>
              </w:rPr>
            </w:pPr>
            <w:r>
              <w:rPr>
                <w:rFonts w:hint="eastAsia" w:ascii="宋体" w:hAnsi="宋体" w:eastAsia="宋体" w:cs="宋体"/>
                <w:b w:val="0"/>
                <w:bCs w:val="0"/>
                <w:color w:val="000000"/>
                <w:kern w:val="0"/>
                <w:sz w:val="24"/>
                <w:szCs w:val="24"/>
                <w:lang w:val="en-US" w:eastAsia="zh-CN"/>
              </w:rPr>
              <w:t>（18）</w:t>
            </w:r>
            <w:r>
              <w:rPr>
                <w:rFonts w:hint="eastAsia" w:ascii="宋体" w:hAnsi="宋体" w:eastAsia="宋体" w:cs="宋体"/>
                <w:b/>
                <w:bCs/>
                <w:color w:val="000000"/>
                <w:kern w:val="0"/>
                <w:sz w:val="24"/>
                <w:szCs w:val="24"/>
                <w:lang w:val="en-US" w:eastAsia="zh-CN"/>
              </w:rPr>
              <w:t>语音提示功能：</w:t>
            </w:r>
            <w:r>
              <w:rPr>
                <w:rFonts w:hint="eastAsia" w:ascii="宋体" w:hAnsi="宋体" w:eastAsia="宋体" w:cs="宋体"/>
                <w:b w:val="0"/>
                <w:bCs w:val="0"/>
                <w:color w:val="000000"/>
                <w:kern w:val="0"/>
                <w:sz w:val="24"/>
                <w:szCs w:val="24"/>
                <w:lang w:val="en-US" w:eastAsia="zh-CN"/>
              </w:rPr>
              <w:t>使用智能垃圾回收箱时设备语音提示操作帮助用户 快速分类投放。</w:t>
            </w:r>
          </w:p>
          <w:p>
            <w:pPr>
              <w:widowControl/>
              <w:numPr>
                <w:ilvl w:val="0"/>
                <w:numId w:val="0"/>
              </w:numPr>
              <w:jc w:val="left"/>
              <w:rPr>
                <w:rFonts w:hint="eastAsia" w:ascii="宋体" w:hAnsi="宋体" w:eastAsia="宋体" w:cs="宋体"/>
                <w:b w:val="0"/>
                <w:bCs w:val="0"/>
                <w:color w:val="000000"/>
                <w:kern w:val="0"/>
                <w:sz w:val="24"/>
                <w:szCs w:val="24"/>
                <w:lang w:val="en-US" w:eastAsia="zh-CN" w:bidi="ar-SA"/>
              </w:rPr>
            </w:pPr>
            <w:r>
              <w:rPr>
                <w:rFonts w:hint="eastAsia" w:ascii="宋体" w:hAnsi="宋体" w:eastAsia="宋体" w:cs="宋体"/>
                <w:b w:val="0"/>
                <w:bCs w:val="0"/>
                <w:color w:val="000000"/>
                <w:kern w:val="0"/>
                <w:sz w:val="24"/>
                <w:szCs w:val="24"/>
                <w:lang w:val="en-US" w:eastAsia="zh-CN"/>
              </w:rPr>
              <w:t>（19）</w:t>
            </w:r>
            <w:r>
              <w:rPr>
                <w:rFonts w:hint="eastAsia" w:ascii="宋体" w:hAnsi="宋体" w:eastAsia="宋体" w:cs="宋体"/>
                <w:b/>
                <w:bCs/>
                <w:color w:val="000000"/>
                <w:kern w:val="0"/>
                <w:sz w:val="24"/>
                <w:szCs w:val="24"/>
                <w:lang w:val="en-US" w:eastAsia="zh-CN"/>
              </w:rPr>
              <w:t>信息化平台功能要求：</w:t>
            </w:r>
            <w:r>
              <w:rPr>
                <w:rFonts w:hint="eastAsia" w:ascii="宋体" w:hAnsi="宋体" w:eastAsia="宋体" w:cs="宋体"/>
                <w:b w:val="0"/>
                <w:bCs w:val="0"/>
                <w:color w:val="000000"/>
                <w:kern w:val="0"/>
                <w:sz w:val="24"/>
                <w:szCs w:val="24"/>
                <w:lang w:val="en-US" w:eastAsia="zh-CN" w:bidi="ar-SA"/>
              </w:rPr>
              <w:t>固定资产管理、行政办公管理、记录管理、投递监管、员工管理、财务管理、数据统计分析、设备监管、提现系统、数据可视化、积分管理、垃圾分类宣传推广管理平台、垃圾分类运营管理平台、垃圾分类智能投递平台、运维端、微信小程序、手机 APP。</w:t>
            </w:r>
          </w:p>
          <w:p>
            <w:pPr>
              <w:pStyle w:val="5"/>
              <w:numPr>
                <w:ilvl w:val="0"/>
                <w:numId w:val="0"/>
              </w:numPr>
              <w:ind w:leftChars="0"/>
              <w:rPr>
                <w:rFonts w:hint="eastAsia" w:ascii="宋体" w:hAnsi="宋体" w:eastAsia="宋体" w:cs="宋体"/>
                <w:b/>
                <w:bCs/>
                <w:color w:val="000000"/>
                <w:kern w:val="0"/>
                <w:sz w:val="24"/>
                <w:szCs w:val="24"/>
                <w:lang w:val="en-US" w:eastAsia="zh-CN" w:bidi="ar-SA"/>
              </w:rPr>
            </w:pPr>
            <w:r>
              <w:rPr>
                <w:rFonts w:hint="eastAsia" w:ascii="宋体" w:hAnsi="宋体" w:eastAsia="宋体" w:cs="宋体"/>
                <w:b w:val="0"/>
                <w:bCs w:val="0"/>
                <w:color w:val="000000"/>
                <w:kern w:val="0"/>
                <w:sz w:val="24"/>
                <w:szCs w:val="24"/>
                <w:lang w:val="en-US" w:eastAsia="zh-CN" w:bidi="ar-SA"/>
              </w:rPr>
              <w:t>（20）</w:t>
            </w:r>
            <w:r>
              <w:rPr>
                <w:rFonts w:hint="eastAsia" w:ascii="宋体" w:hAnsi="宋体" w:eastAsia="宋体" w:cs="宋体"/>
                <w:b/>
                <w:bCs/>
                <w:color w:val="000000"/>
                <w:kern w:val="0"/>
                <w:sz w:val="24"/>
                <w:szCs w:val="24"/>
                <w:lang w:val="en-US" w:eastAsia="zh-CN" w:bidi="ar-SA"/>
              </w:rPr>
              <w:t>洗手池</w:t>
            </w:r>
          </w:p>
          <w:p>
            <w:pPr>
              <w:widowControl/>
              <w:jc w:val="left"/>
              <w:rPr>
                <w:rFonts w:hint="eastAsia"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6、施工及安装费</w:t>
            </w:r>
            <w:r>
              <w:rPr>
                <w:rFonts w:hint="eastAsia" w:ascii="宋体" w:hAnsi="宋体" w:eastAsia="宋体" w:cs="宋体"/>
                <w:color w:val="000000"/>
                <w:kern w:val="0"/>
                <w:sz w:val="24"/>
                <w:szCs w:val="24"/>
                <w:lang w:val="en-US" w:eastAsia="zh-CN"/>
              </w:rPr>
              <w:t>：设备运输费、材料费、人工费，施工清场（场地施工、水泥地坪打基、建渣清运）。</w:t>
            </w:r>
          </w:p>
          <w:p>
            <w:pPr>
              <w:rPr>
                <w:rFonts w:hint="default"/>
                <w:sz w:val="24"/>
                <w:szCs w:val="24"/>
                <w:lang w:val="en-US" w:eastAsia="zh-CN"/>
              </w:rPr>
            </w:pPr>
            <w:r>
              <w:rPr>
                <w:rFonts w:hint="eastAsia" w:ascii="宋体" w:hAnsi="宋体" w:eastAsia="宋体" w:cs="宋体"/>
                <w:b/>
                <w:bCs/>
                <w:color w:val="000000"/>
                <w:kern w:val="0"/>
                <w:sz w:val="24"/>
                <w:szCs w:val="24"/>
                <w:lang w:val="en-US" w:eastAsia="zh-CN"/>
              </w:rPr>
              <w:t>7、其他</w:t>
            </w:r>
            <w:r>
              <w:rPr>
                <w:rFonts w:hint="eastAsia" w:ascii="宋体" w:hAnsi="宋体" w:eastAsia="宋体" w:cs="宋体"/>
                <w:color w:val="000000"/>
                <w:kern w:val="0"/>
                <w:sz w:val="24"/>
                <w:szCs w:val="24"/>
                <w:lang w:val="en-US" w:eastAsia="zh-CN"/>
              </w:rPr>
              <w:t>：含接水接电服务，不含水表安装费用与使用水费。</w:t>
            </w:r>
          </w:p>
          <w:p>
            <w:pPr>
              <w:widowControl/>
              <w:jc w:val="center"/>
              <w:rPr>
                <w:rFonts w:hint="eastAsia" w:ascii="宋体" w:hAnsi="宋体" w:eastAsia="宋体" w:cs="宋体"/>
                <w:color w:val="000000"/>
                <w:kern w:val="0"/>
                <w:sz w:val="24"/>
                <w:szCs w:val="24"/>
                <w:lang w:val="en-US" w:eastAsia="zh-CN" w:bidi="ar-SA"/>
              </w:rPr>
            </w:pPr>
          </w:p>
        </w:tc>
        <w:tc>
          <w:tcPr>
            <w:tcW w:w="894" w:type="dxa"/>
          </w:tcPr>
          <w:p>
            <w:pPr>
              <w:widowControl/>
              <w:ind w:firstLine="280" w:firstLineChars="100"/>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套</w:t>
            </w:r>
          </w:p>
        </w:tc>
        <w:tc>
          <w:tcPr>
            <w:tcW w:w="811" w:type="dxa"/>
          </w:tcPr>
          <w:p>
            <w:pPr>
              <w:widowControl/>
              <w:jc w:val="center"/>
              <w:rPr>
                <w:rFonts w:hint="eastAsia"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1</w:t>
            </w:r>
          </w:p>
        </w:tc>
        <w:tc>
          <w:tcPr>
            <w:tcW w:w="1355" w:type="dxa"/>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46320</w:t>
            </w:r>
          </w:p>
        </w:tc>
        <w:tc>
          <w:tcPr>
            <w:tcW w:w="1487" w:type="dxa"/>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46320</w:t>
            </w:r>
          </w:p>
        </w:tc>
        <w:tc>
          <w:tcPr>
            <w:tcW w:w="424" w:type="dxa"/>
          </w:tcPr>
          <w:p>
            <w:pPr>
              <w:widowControl/>
              <w:jc w:val="both"/>
              <w:rPr>
                <w:rFonts w:hint="default" w:ascii="宋体" w:hAnsi="宋体" w:eastAsia="宋体" w:cs="宋体"/>
                <w:color w:val="000000"/>
                <w:kern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dxa"/>
          </w:tcPr>
          <w:p>
            <w:pPr>
              <w:widowControl/>
              <w:jc w:val="center"/>
              <w:rPr>
                <w:rFonts w:hint="default"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vertAlign w:val="baseline"/>
                <w:lang w:val="en-US" w:eastAsia="zh-CN"/>
              </w:rPr>
              <w:t>4</w:t>
            </w:r>
          </w:p>
        </w:tc>
        <w:tc>
          <w:tcPr>
            <w:tcW w:w="991" w:type="dxa"/>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宣传三折页</w:t>
            </w:r>
          </w:p>
        </w:tc>
        <w:tc>
          <w:tcPr>
            <w:tcW w:w="2910" w:type="dxa"/>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1、材质</w:t>
            </w:r>
            <w:r>
              <w:rPr>
                <w:rFonts w:hint="eastAsia" w:ascii="宋体" w:hAnsi="宋体" w:eastAsia="宋体" w:cs="宋体"/>
                <w:color w:val="000000"/>
                <w:kern w:val="0"/>
                <w:sz w:val="24"/>
                <w:szCs w:val="24"/>
                <w:lang w:val="en-US" w:eastAsia="zh-CN"/>
              </w:rPr>
              <w:t>：A4铜版纸150g，两折。</w:t>
            </w:r>
          </w:p>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2、尺寸：</w:t>
            </w:r>
            <w:r>
              <w:rPr>
                <w:rFonts w:hint="eastAsia" w:ascii="宋体" w:hAnsi="宋体" w:eastAsia="宋体" w:cs="宋体"/>
                <w:color w:val="000000"/>
                <w:kern w:val="0"/>
                <w:sz w:val="24"/>
                <w:szCs w:val="24"/>
                <w:lang w:val="en-US" w:eastAsia="zh-CN"/>
              </w:rPr>
              <w:t>210mm×285mm。</w:t>
            </w:r>
          </w:p>
          <w:p>
            <w:pPr>
              <w:widowControl/>
              <w:jc w:val="left"/>
              <w:rPr>
                <w:rFonts w:hint="eastAsia" w:ascii="宋体" w:hAnsi="宋体" w:eastAsia="宋体" w:cs="宋体"/>
                <w:color w:val="000000"/>
                <w:kern w:val="0"/>
                <w:sz w:val="24"/>
                <w:szCs w:val="24"/>
                <w:lang w:val="en-US" w:eastAsia="zh-CN" w:bidi="ar-SA"/>
              </w:rPr>
            </w:pPr>
            <w:r>
              <w:rPr>
                <w:rFonts w:hint="eastAsia" w:ascii="宋体" w:hAnsi="宋体" w:eastAsia="宋体" w:cs="宋体"/>
                <w:b/>
                <w:bCs/>
                <w:color w:val="000000"/>
                <w:kern w:val="0"/>
                <w:sz w:val="24"/>
                <w:szCs w:val="24"/>
                <w:lang w:val="en-US" w:eastAsia="zh-CN"/>
              </w:rPr>
              <w:t>3、设计：</w:t>
            </w:r>
            <w:r>
              <w:rPr>
                <w:rFonts w:hint="eastAsia" w:ascii="宋体" w:hAnsi="宋体" w:eastAsia="宋体" w:cs="宋体"/>
                <w:color w:val="000000"/>
                <w:kern w:val="0"/>
                <w:sz w:val="24"/>
                <w:szCs w:val="24"/>
                <w:lang w:val="en-US" w:eastAsia="zh-CN"/>
              </w:rPr>
              <w:t>两面设计，需符合垃圾分类规范要求。</w:t>
            </w:r>
          </w:p>
        </w:tc>
        <w:tc>
          <w:tcPr>
            <w:tcW w:w="894" w:type="dxa"/>
          </w:tcPr>
          <w:p>
            <w:pPr>
              <w:widowControl/>
              <w:ind w:firstLine="280" w:firstLineChars="100"/>
              <w:jc w:val="center"/>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张</w:t>
            </w:r>
          </w:p>
        </w:tc>
        <w:tc>
          <w:tcPr>
            <w:tcW w:w="811" w:type="dxa"/>
          </w:tcPr>
          <w:p>
            <w:pPr>
              <w:widowControl/>
              <w:jc w:val="center"/>
              <w:rPr>
                <w:rFonts w:hint="eastAsia" w:ascii="宋体" w:hAnsi="宋体" w:eastAsia="宋体" w:cs="宋体"/>
                <w:color w:val="000000"/>
                <w:kern w:val="0"/>
                <w:sz w:val="28"/>
                <w:szCs w:val="28"/>
                <w:vertAlign w:val="baseline"/>
                <w:lang w:val="en-US" w:eastAsia="zh-CN"/>
              </w:rPr>
            </w:pPr>
            <w:r>
              <w:rPr>
                <w:rFonts w:hint="eastAsia" w:ascii="宋体" w:hAnsi="宋体" w:eastAsia="宋体" w:cs="宋体"/>
                <w:color w:val="000000"/>
                <w:kern w:val="0"/>
                <w:sz w:val="28"/>
                <w:szCs w:val="28"/>
                <w:lang w:val="en-US" w:eastAsia="zh-CN"/>
              </w:rPr>
              <w:t>5000</w:t>
            </w:r>
          </w:p>
        </w:tc>
        <w:tc>
          <w:tcPr>
            <w:tcW w:w="1355" w:type="dxa"/>
          </w:tcPr>
          <w:p>
            <w:pPr>
              <w:widowControl/>
              <w:jc w:val="center"/>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0.72</w:t>
            </w:r>
          </w:p>
        </w:tc>
        <w:tc>
          <w:tcPr>
            <w:tcW w:w="1487" w:type="dxa"/>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3600</w:t>
            </w:r>
          </w:p>
        </w:tc>
        <w:tc>
          <w:tcPr>
            <w:tcW w:w="424" w:type="dxa"/>
          </w:tcPr>
          <w:p>
            <w:pPr>
              <w:widowControl/>
              <w:jc w:val="both"/>
              <w:rPr>
                <w:rFonts w:hint="default" w:ascii="宋体" w:hAnsi="宋体" w:eastAsia="宋体" w:cs="宋体"/>
                <w:color w:val="000000"/>
                <w:kern w:val="0"/>
                <w:sz w:val="28"/>
                <w:szCs w:val="28"/>
                <w:vertAlign w:val="baseline"/>
                <w:lang w:val="en-US" w:eastAsia="zh-CN"/>
              </w:rPr>
            </w:pPr>
          </w:p>
        </w:tc>
      </w:tr>
    </w:tbl>
    <w:p>
      <w:pPr>
        <w:pStyle w:val="5"/>
        <w:rPr>
          <w:rFonts w:hint="eastAsia"/>
        </w:rPr>
      </w:pPr>
    </w:p>
    <w:p>
      <w:pPr>
        <w:jc w:val="left"/>
        <w:rPr>
          <w:rFonts w:hint="eastAsia" w:ascii="仿宋_GB2312" w:eastAsia="仿宋_GB2312" w:hAnsiTheme="minorEastAsia"/>
          <w:sz w:val="24"/>
          <w:szCs w:val="24"/>
        </w:rPr>
      </w:pPr>
      <w:r>
        <w:rPr>
          <w:rFonts w:hint="eastAsia" w:ascii="仿宋_GB2312" w:eastAsia="仿宋_GB2312" w:hAnsiTheme="minorEastAsia"/>
          <w:sz w:val="24"/>
          <w:szCs w:val="24"/>
        </w:rPr>
        <w:t>注：1.以上数量为计划用量，结算数量以实际采购量为准；</w:t>
      </w:r>
    </w:p>
    <w:p>
      <w:pPr>
        <w:pStyle w:val="5"/>
        <w:rPr>
          <w:rFonts w:hint="eastAsia" w:ascii="仿宋_GB2312" w:eastAsia="仿宋_GB2312" w:cs="仿宋_GB2312" w:hAnsiTheme="minorEastAsia"/>
          <w:sz w:val="32"/>
          <w:szCs w:val="32"/>
        </w:rPr>
      </w:pPr>
    </w:p>
    <w:p>
      <w:pPr>
        <w:rPr>
          <w:rFonts w:hint="eastAsia" w:ascii="仿宋_GB2312" w:eastAsia="仿宋_GB2312" w:cs="仿宋_GB2312" w:hAnsiTheme="minorEastAsia"/>
          <w:sz w:val="32"/>
          <w:szCs w:val="32"/>
        </w:rPr>
      </w:pPr>
    </w:p>
    <w:p>
      <w:pPr>
        <w:pStyle w:val="5"/>
        <w:rPr>
          <w:rFonts w:hint="eastAsia" w:ascii="仿宋_GB2312" w:eastAsia="仿宋_GB2312" w:cs="仿宋_GB2312" w:hAnsiTheme="minorEastAsia"/>
          <w:sz w:val="32"/>
          <w:szCs w:val="32"/>
        </w:rPr>
      </w:pPr>
    </w:p>
    <w:p>
      <w:pPr>
        <w:rPr>
          <w:rFonts w:hint="eastAsia" w:ascii="仿宋_GB2312" w:eastAsia="仿宋_GB2312" w:cs="仿宋_GB2312" w:hAnsiTheme="minorEastAsia"/>
          <w:sz w:val="32"/>
          <w:szCs w:val="32"/>
        </w:rPr>
      </w:pPr>
    </w:p>
    <w:p>
      <w:pPr>
        <w:pStyle w:val="5"/>
        <w:rPr>
          <w:rFonts w:hint="eastAsia" w:ascii="仿宋_GB2312" w:eastAsia="仿宋_GB2312" w:cs="仿宋_GB2312" w:hAnsiTheme="minorEastAsia"/>
          <w:sz w:val="32"/>
          <w:szCs w:val="32"/>
        </w:rPr>
      </w:pPr>
    </w:p>
    <w:p>
      <w:pPr>
        <w:rPr>
          <w:rFonts w:hint="eastAsia" w:ascii="仿宋_GB2312" w:eastAsia="仿宋_GB2312" w:cs="仿宋_GB2312" w:hAnsiTheme="minorEastAsia"/>
          <w:sz w:val="32"/>
          <w:szCs w:val="32"/>
        </w:rPr>
      </w:pPr>
    </w:p>
    <w:p>
      <w:pPr>
        <w:pStyle w:val="5"/>
        <w:rPr>
          <w:rFonts w:hint="eastAsia" w:ascii="仿宋_GB2312" w:eastAsia="仿宋_GB2312" w:cs="仿宋_GB2312" w:hAnsiTheme="minorEastAsia"/>
          <w:sz w:val="32"/>
          <w:szCs w:val="32"/>
        </w:rPr>
      </w:pPr>
    </w:p>
    <w:p>
      <w:pPr>
        <w:rPr>
          <w:rFonts w:hint="eastAsia"/>
        </w:rPr>
      </w:pPr>
    </w:p>
    <w:p>
      <w:pPr>
        <w:pStyle w:val="5"/>
        <w:rPr>
          <w:rFonts w:hint="eastAsia"/>
        </w:rPr>
      </w:pPr>
    </w:p>
    <w:p>
      <w:pPr>
        <w:rPr>
          <w:rFonts w:hint="eastAsia"/>
        </w:rPr>
      </w:pPr>
    </w:p>
    <w:p>
      <w:pPr>
        <w:pStyle w:val="5"/>
        <w:rPr>
          <w:rFonts w:hint="eastAsia"/>
        </w:rPr>
      </w:pPr>
    </w:p>
    <w:p>
      <w:pPr>
        <w:rPr>
          <w:rFonts w:hint="eastAsia"/>
        </w:rPr>
      </w:pPr>
    </w:p>
    <w:p>
      <w:pPr>
        <w:pStyle w:val="5"/>
        <w:rPr>
          <w:rFonts w:hint="eastAsia"/>
        </w:rPr>
      </w:pPr>
    </w:p>
    <w:p>
      <w:pPr>
        <w:pStyle w:val="5"/>
        <w:rPr>
          <w:rFonts w:hint="eastAsia"/>
        </w:rPr>
      </w:pPr>
    </w:p>
    <w:p>
      <w:pPr>
        <w:rPr>
          <w:rFonts w:ascii="仿宋_GB2312" w:eastAsia="仿宋_GB2312"/>
          <w:b/>
          <w:bCs/>
          <w:sz w:val="36"/>
          <w:szCs w:val="36"/>
        </w:rPr>
      </w:pPr>
      <w:r>
        <w:rPr>
          <w:rFonts w:hint="eastAsia" w:ascii="仿宋_GB2312" w:hAnsi="仿宋_GB2312" w:eastAsia="仿宋_GB2312" w:cs="仿宋_GB2312"/>
          <w:sz w:val="32"/>
          <w:szCs w:val="32"/>
        </w:rPr>
        <w:t>附件2</w:t>
      </w:r>
    </w:p>
    <w:p>
      <w:pPr>
        <w:pStyle w:val="4"/>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/负责人</w:t>
      </w:r>
      <w:r>
        <w:rPr>
          <w:rFonts w:hint="eastAsia" w:ascii="仿宋_GB2312" w:eastAsia="仿宋_GB2312" w:hAnsiTheme="minorEastAsia"/>
          <w:b/>
          <w:bCs/>
          <w:sz w:val="36"/>
          <w:szCs w:val="36"/>
        </w:rPr>
        <w:t>身份证明</w:t>
      </w:r>
    </w:p>
    <w:p>
      <w:pPr>
        <w:pStyle w:val="4"/>
        <w:jc w:val="center"/>
        <w:rPr>
          <w:rFonts w:hint="eastAsia"/>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highlight w:val="none"/>
        </w:rPr>
        <w:t>法定代表人/负责人参与</w:t>
      </w:r>
      <w:r>
        <w:rPr>
          <w:rFonts w:hint="eastAsia" w:ascii="仿宋" w:hAnsi="仿宋" w:eastAsia="仿宋" w:cs="仿宋"/>
          <w:b w:val="0"/>
          <w:bCs w:val="0"/>
          <w:color w:val="auto"/>
          <w:highlight w:val="none"/>
          <w:lang w:val="en-US" w:eastAsia="zh-CN"/>
        </w:rPr>
        <w:t>谈判</w:t>
      </w:r>
      <w:r>
        <w:rPr>
          <w:rFonts w:hint="eastAsia" w:ascii="仿宋" w:hAnsi="仿宋" w:eastAsia="仿宋" w:cs="仿宋"/>
          <w:b w:val="0"/>
          <w:bCs w:val="0"/>
          <w:color w:val="auto"/>
          <w:highlight w:val="none"/>
        </w:rPr>
        <w:t>的适用）</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投标人名称：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w:t>
      </w:r>
    </w:p>
    <w:p>
      <w:pPr>
        <w:spacing w:line="360" w:lineRule="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      址：</w:t>
      </w:r>
      <w:r>
        <w:rPr>
          <w:rFonts w:hint="eastAsia" w:ascii="仿宋" w:hAnsi="仿宋" w:eastAsia="仿宋" w:cs="仿宋"/>
          <w:color w:val="auto"/>
          <w:sz w:val="32"/>
          <w:szCs w:val="32"/>
          <w:highlight w:val="none"/>
          <w:u w:val="single"/>
        </w:rPr>
        <w:t xml:space="preserve">                       </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成立时间：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日 </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经营期限：</w:t>
      </w:r>
      <w:r>
        <w:rPr>
          <w:rFonts w:hint="eastAsia" w:ascii="仿宋" w:hAnsi="仿宋" w:eastAsia="仿宋" w:cs="仿宋"/>
          <w:color w:val="auto"/>
          <w:sz w:val="32"/>
          <w:szCs w:val="32"/>
          <w:highlight w:val="none"/>
          <w:u w:val="single"/>
        </w:rPr>
        <w:t xml:space="preserve">                    </w:t>
      </w:r>
    </w:p>
    <w:p>
      <w:pPr>
        <w:spacing w:line="480" w:lineRule="auto"/>
        <w:rPr>
          <w:rFonts w:ascii="仿宋_GB2312" w:eastAsia="仿宋_GB2312" w:hAnsiTheme="minorEastAsia"/>
          <w:b/>
          <w:bCs/>
          <w:sz w:val="28"/>
          <w:szCs w:val="28"/>
        </w:rPr>
      </w:pPr>
      <w:r>
        <w:rPr>
          <w:rFonts w:hint="eastAsia" w:ascii="仿宋" w:hAnsi="仿宋" w:eastAsia="仿宋" w:cs="仿宋"/>
          <w:color w:val="auto"/>
          <w:sz w:val="32"/>
          <w:szCs w:val="32"/>
          <w:highlight w:val="none"/>
        </w:rPr>
        <w:t>姓名：</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系</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供应商</w:t>
      </w:r>
      <w:r>
        <w:rPr>
          <w:rFonts w:hint="eastAsia" w:ascii="仿宋" w:hAnsi="仿宋" w:eastAsia="仿宋" w:cs="仿宋"/>
          <w:color w:val="auto"/>
          <w:sz w:val="32"/>
          <w:szCs w:val="32"/>
          <w:highlight w:val="none"/>
        </w:rPr>
        <w:t>名称）的法定代表人/负责人（职务：</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电话：</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_GB2312" w:eastAsia="仿宋_GB2312" w:hAnsiTheme="minorEastAsia"/>
          <w:sz w:val="32"/>
          <w:szCs w:val="32"/>
        </w:rPr>
      </w:pPr>
    </w:p>
    <w:p>
      <w:pPr>
        <w:spacing w:line="560" w:lineRule="exact"/>
        <w:ind w:firstLine="640" w:firstLineChars="200"/>
        <w:rPr>
          <w:rFonts w:hint="eastAsia" w:ascii="仿宋_GB2312" w:hAnsi="宋体" w:eastAsia="仿宋_GB2312"/>
          <w:sz w:val="32"/>
          <w:szCs w:val="32"/>
          <w:lang w:val="en-US" w:eastAsia="zh-CN"/>
        </w:rPr>
      </w:pPr>
      <w:r>
        <w:rPr>
          <w:rFonts w:hint="eastAsia" w:ascii="仿宋_GB2312" w:eastAsia="仿宋_GB2312" w:hAnsiTheme="minorEastAsia"/>
          <w:sz w:val="32"/>
          <w:szCs w:val="32"/>
        </w:rPr>
        <w:t>特此证明。</w:t>
      </w:r>
    </w:p>
    <w:p>
      <w:pPr>
        <w:spacing w:line="560" w:lineRule="exact"/>
        <w:jc w:val="both"/>
        <w:rPr>
          <w:rFonts w:hint="eastAsia" w:ascii="仿宋_GB2312" w:hAnsi="宋体" w:eastAsia="仿宋_GB2312"/>
          <w:sz w:val="32"/>
          <w:szCs w:val="32"/>
          <w:lang w:val="en-US" w:eastAsia="zh-CN"/>
        </w:rPr>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附：法定代表人/负责人身份证复印件（正反面加盖公章鲜章）</w:t>
      </w:r>
    </w:p>
    <w:p>
      <w:pPr>
        <w:pStyle w:val="5"/>
        <w:rPr>
          <w:rFonts w:hint="eastAsia"/>
          <w:lang w:val="en-US" w:eastAsia="zh-CN"/>
        </w:rPr>
      </w:pPr>
    </w:p>
    <w:p>
      <w:pPr>
        <w:spacing w:line="560" w:lineRule="exact"/>
        <w:jc w:val="right"/>
        <w:rPr>
          <w:rFonts w:ascii="仿宋_GB2312" w:hAnsi="宋体" w:eastAsia="仿宋_GB2312"/>
          <w:sz w:val="32"/>
          <w:szCs w:val="32"/>
        </w:rPr>
      </w:pP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right"/>
        <w:rPr>
          <w:rFonts w:ascii="仿宋_GB2312" w:hAnsi="宋体" w:eastAsia="仿宋_GB2312"/>
          <w:sz w:val="32"/>
          <w:szCs w:val="32"/>
        </w:rPr>
      </w:pPr>
    </w:p>
    <w:p>
      <w:pPr>
        <w:jc w:val="right"/>
        <w:rPr>
          <w:rFonts w:ascii="仿宋_GB2312" w:eastAsia="仿宋_GB2312" w:hAnsiTheme="minorEastAsia"/>
          <w:sz w:val="28"/>
          <w:szCs w:val="28"/>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jc w:val="center"/>
        <w:rPr>
          <w:rFonts w:ascii="仿宋_GB2312" w:eastAsia="仿宋_GB2312" w:hAnsiTheme="minorEastAsia"/>
          <w:sz w:val="28"/>
          <w:szCs w:val="28"/>
        </w:rPr>
      </w:pPr>
    </w:p>
    <w:p>
      <w:pPr>
        <w:widowControl/>
        <w:jc w:val="left"/>
        <w:rPr>
          <w:rFonts w:ascii="仿宋_GB2312" w:eastAsia="仿宋_GB2312" w:cs="仿宋_GB2312" w:hAnsiTheme="minorEastAsia"/>
          <w:sz w:val="32"/>
          <w:szCs w:val="32"/>
        </w:rPr>
      </w:pPr>
    </w:p>
    <w:p>
      <w:pPr>
        <w:spacing w:line="560" w:lineRule="exact"/>
        <w:rPr>
          <w:sz w:val="28"/>
          <w:szCs w:val="28"/>
        </w:rPr>
      </w:pPr>
      <w:r>
        <w:rPr>
          <w:rFonts w:hint="eastAsia" w:ascii="仿宋_GB2312" w:hAnsi="宋体" w:eastAsia="仿宋_GB2312"/>
          <w:sz w:val="32"/>
          <w:szCs w:val="32"/>
        </w:rPr>
        <w:t>附件3</w:t>
      </w:r>
    </w:p>
    <w:p>
      <w:pPr>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/负责人</w:t>
      </w:r>
      <w:r>
        <w:rPr>
          <w:rFonts w:hint="eastAsia" w:ascii="仿宋_GB2312" w:eastAsia="仿宋_GB2312" w:hAnsiTheme="minorEastAsia"/>
          <w:b/>
          <w:bCs/>
          <w:sz w:val="36"/>
          <w:szCs w:val="36"/>
        </w:rPr>
        <w:t>授权委托书</w:t>
      </w:r>
    </w:p>
    <w:p>
      <w:pPr>
        <w:jc w:val="center"/>
        <w:rPr>
          <w:rFonts w:hint="eastAsia" w:ascii="仿宋_GB2312" w:hAnsi="宋体" w:eastAsia="仿宋_GB2312"/>
          <w:sz w:val="32"/>
          <w:szCs w:val="32"/>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kern w:val="2"/>
          <w:sz w:val="32"/>
          <w:szCs w:val="32"/>
          <w:highlight w:val="none"/>
          <w:lang w:val="en-US" w:eastAsia="zh-CN" w:bidi="ar-SA"/>
        </w:rPr>
        <w:t>法定代表人/负责人委托代理人参与谈判的适用）</w:t>
      </w:r>
      <w:r>
        <w:rPr>
          <w:rFonts w:hint="eastAsia"/>
          <w:sz w:val="28"/>
          <w:szCs w:val="28"/>
        </w:rPr>
        <w:t xml:space="preserve"> </w:t>
      </w:r>
      <w:r>
        <w:rPr>
          <w:rFonts w:hint="eastAsia" w:ascii="仿宋_GB2312" w:hAnsi="宋体" w:eastAsia="仿宋_GB2312"/>
          <w:sz w:val="32"/>
          <w:szCs w:val="32"/>
        </w:rPr>
        <w:t xml:space="preserve"> </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本人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（姓名）系</w:t>
      </w:r>
      <w:r>
        <w:rPr>
          <w:rFonts w:hint="eastAsia" w:ascii="仿宋_GB2312" w:hAnsi="宋体" w:eastAsia="仿宋_GB2312"/>
          <w:sz w:val="32"/>
          <w:szCs w:val="32"/>
          <w:u w:val="single"/>
        </w:rPr>
        <w:t xml:space="preserve">                   </w:t>
      </w:r>
      <w:r>
        <w:rPr>
          <w:rFonts w:hint="eastAsia" w:ascii="仿宋_GB2312" w:hAnsi="宋体" w:eastAsia="仿宋_GB2312"/>
          <w:sz w:val="32"/>
          <w:szCs w:val="32"/>
        </w:rPr>
        <w:t>（投标人名称）的法定代表人</w:t>
      </w:r>
      <w:r>
        <w:rPr>
          <w:rFonts w:hint="eastAsia" w:ascii="仿宋_GB2312" w:hAnsi="宋体" w:eastAsia="仿宋_GB2312"/>
          <w:sz w:val="32"/>
          <w:szCs w:val="32"/>
          <w:lang w:val="en-US" w:eastAsia="zh-CN"/>
        </w:rPr>
        <w:t>/负责人</w:t>
      </w:r>
      <w:r>
        <w:rPr>
          <w:rFonts w:hint="eastAsia" w:ascii="仿宋_GB2312" w:hAnsi="宋体" w:eastAsia="仿宋_GB2312"/>
          <w:sz w:val="32"/>
          <w:szCs w:val="32"/>
        </w:rPr>
        <w:t>，现委托</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（姓名）作为我方代理人。代理人根据授权，以我方名义签署、澄清、说明、补正、递交、撤回、修改雅安经济开发区市政建筑工程有限公司</w:t>
      </w:r>
      <w:r>
        <w:rPr>
          <w:rFonts w:hint="eastAsia" w:ascii="仿宋_GB2312" w:hAnsi="宋体" w:eastAsia="仿宋_GB2312"/>
          <w:sz w:val="32"/>
          <w:szCs w:val="32"/>
          <w:u w:val="single"/>
        </w:rPr>
        <w:t xml:space="preserve">          </w:t>
      </w:r>
      <w:r>
        <w:rPr>
          <w:rFonts w:hint="eastAsia" w:ascii="仿宋_GB2312" w:hAnsi="宋体" w:eastAsia="仿宋_GB2312"/>
          <w:sz w:val="32"/>
          <w:szCs w:val="32"/>
        </w:rPr>
        <w:t xml:space="preserve">          （项目名称）投标文件的递交、投标文件的澄清、唱标、签订合同和处理有关事宜，其法律后果由我方承担。</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委托期限：截止本项目完工。</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代理人无权转让委托权。</w:t>
      </w:r>
    </w:p>
    <w:p>
      <w:pPr>
        <w:pStyle w:val="5"/>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rPr>
        <w:t>附：</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1）</w:t>
      </w:r>
      <w:r>
        <w:rPr>
          <w:rFonts w:hint="eastAsia" w:ascii="仿宋_GB2312" w:hAnsi="宋体" w:eastAsia="仿宋_GB2312"/>
          <w:sz w:val="28"/>
          <w:szCs w:val="28"/>
        </w:rPr>
        <w:t>法定代表人</w:t>
      </w:r>
      <w:r>
        <w:rPr>
          <w:rFonts w:hint="eastAsia" w:ascii="仿宋_GB2312" w:hAnsi="宋体" w:eastAsia="仿宋_GB2312"/>
          <w:sz w:val="28"/>
          <w:szCs w:val="28"/>
          <w:lang w:val="en-US" w:eastAsia="zh-CN"/>
        </w:rPr>
        <w:t>/负责人</w:t>
      </w:r>
      <w:r>
        <w:rPr>
          <w:rFonts w:hint="eastAsia" w:ascii="仿宋_GB2312" w:hAnsi="宋体" w:eastAsia="仿宋_GB2312"/>
          <w:sz w:val="28"/>
          <w:szCs w:val="28"/>
        </w:rPr>
        <w:t>身份证</w:t>
      </w:r>
      <w:r>
        <w:rPr>
          <w:rFonts w:hint="eastAsia" w:ascii="仿宋_GB2312" w:hAnsi="宋体" w:eastAsia="仿宋_GB2312"/>
          <w:sz w:val="28"/>
          <w:szCs w:val="28"/>
          <w:lang w:val="en-US" w:eastAsia="zh-CN"/>
        </w:rPr>
        <w:t>复印件（正反面加盖公章鲜章）；</w:t>
      </w:r>
    </w:p>
    <w:p>
      <w:pPr>
        <w:numPr>
          <w:ilvl w:val="0"/>
          <w:numId w:val="3"/>
        </w:numPr>
        <w:spacing w:line="560" w:lineRule="exact"/>
        <w:ind w:firstLine="1120" w:firstLineChars="400"/>
        <w:jc w:val="left"/>
        <w:rPr>
          <w:rFonts w:hint="eastAsia" w:ascii="仿宋_GB2312" w:hAnsi="宋体" w:eastAsia="仿宋_GB2312"/>
          <w:sz w:val="28"/>
          <w:szCs w:val="28"/>
          <w:lang w:val="en-US" w:eastAsia="zh-CN"/>
        </w:rPr>
      </w:pPr>
      <w:r>
        <w:rPr>
          <w:rFonts w:hint="eastAsia" w:ascii="仿宋_GB2312" w:hAnsi="宋体" w:eastAsia="仿宋_GB2312"/>
          <w:sz w:val="28"/>
          <w:szCs w:val="28"/>
        </w:rPr>
        <w:t>委托代理人身份证复印件</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正反面加盖公章鲜章）；</w:t>
      </w:r>
    </w:p>
    <w:p>
      <w:pPr>
        <w:pStyle w:val="5"/>
        <w:numPr>
          <w:ilvl w:val="0"/>
          <w:numId w:val="0"/>
        </w:numPr>
        <w:rPr>
          <w:rFonts w:hint="default" w:ascii="仿宋_GB2312" w:hAnsi="宋体" w:eastAsia="仿宋_GB2312" w:cs="黑体"/>
          <w:kern w:val="2"/>
          <w:sz w:val="32"/>
          <w:szCs w:val="32"/>
          <w:highlight w:val="none"/>
          <w:lang w:val="en-US" w:eastAsia="zh-CN" w:bidi="ar-SA"/>
        </w:rPr>
      </w:pPr>
      <w:r>
        <w:rPr>
          <w:rFonts w:hint="eastAsia"/>
          <w:sz w:val="28"/>
          <w:szCs w:val="28"/>
          <w:lang w:val="en-US" w:eastAsia="zh-CN"/>
        </w:rPr>
        <w:t xml:space="preserve">        </w:t>
      </w:r>
      <w:r>
        <w:rPr>
          <w:rFonts w:hint="eastAsia" w:ascii="仿宋_GB2312" w:hAnsi="宋体" w:eastAsia="仿宋_GB2312" w:cs="黑体"/>
          <w:kern w:val="2"/>
          <w:sz w:val="28"/>
          <w:szCs w:val="28"/>
          <w:highlight w:val="none"/>
          <w:lang w:val="en-US" w:eastAsia="zh-CN" w:bidi="ar-SA"/>
        </w:rPr>
        <w:t>（3）提供委托代理人在投标单位近3个月连续购买社保的证明材料（加盖公章鲜章）。</w:t>
      </w:r>
    </w:p>
    <w:p>
      <w:pPr>
        <w:spacing w:line="360" w:lineRule="auto"/>
        <w:rPr>
          <w:rFonts w:ascii="仿宋_GB2312" w:hAnsi="宋体" w:eastAsia="仿宋_GB2312"/>
          <w:sz w:val="32"/>
          <w:szCs w:val="32"/>
        </w:rPr>
      </w:pPr>
      <w:r>
        <w:rPr>
          <w:rFonts w:hint="eastAsia" w:ascii="仿宋_GB2312" w:eastAsia="仿宋_GB2312" w:hAnsiTheme="minorEastAsia"/>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center"/>
        <w:rPr>
          <w:rFonts w:ascii="仿宋_GB2312" w:hAnsi="宋体" w:eastAsia="仿宋_GB2312"/>
          <w:sz w:val="32"/>
          <w:szCs w:val="32"/>
        </w:rPr>
      </w:pPr>
      <w:r>
        <w:rPr>
          <w:rFonts w:hint="eastAsia" w:ascii="仿宋_GB2312" w:hAnsi="宋体" w:eastAsia="仿宋_GB2312"/>
          <w:sz w:val="32"/>
          <w:szCs w:val="32"/>
        </w:rPr>
        <w:t xml:space="preserve">  法定代表人</w:t>
      </w:r>
      <w:r>
        <w:rPr>
          <w:rFonts w:hint="eastAsia" w:ascii="仿宋_GB2312" w:hAnsi="宋体" w:eastAsia="仿宋_GB2312"/>
          <w:sz w:val="32"/>
          <w:szCs w:val="32"/>
          <w:lang w:val="en-US" w:eastAsia="zh-CN"/>
        </w:rPr>
        <w:t>/负责人</w:t>
      </w:r>
      <w:r>
        <w:rPr>
          <w:rFonts w:hint="eastAsia" w:ascii="仿宋_GB2312" w:hAnsi="宋体" w:eastAsia="仿宋_GB2312"/>
          <w:sz w:val="32"/>
          <w:szCs w:val="32"/>
        </w:rPr>
        <w:t>：</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560" w:lineRule="exact"/>
        <w:jc w:val="left"/>
        <w:rPr>
          <w:rFonts w:ascii="仿宋_GB2312" w:hAnsi="宋体" w:eastAsia="仿宋_GB2312"/>
          <w:sz w:val="32"/>
          <w:szCs w:val="32"/>
        </w:rPr>
      </w:pPr>
      <w:r>
        <w:rPr>
          <w:rFonts w:hint="eastAsia" w:ascii="仿宋_GB2312" w:hAnsi="宋体" w:eastAsia="仿宋_GB2312"/>
          <w:sz w:val="32"/>
          <w:szCs w:val="32"/>
        </w:rPr>
        <w:t xml:space="preserve">       授权委托代理人：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560" w:lineRule="exact"/>
        <w:jc w:val="left"/>
        <w:rPr>
          <w:rFonts w:ascii="仿宋_GB2312" w:hAnsi="宋体" w:eastAsia="仿宋_GB2312"/>
          <w:sz w:val="32"/>
          <w:szCs w:val="32"/>
          <w:u w:val="single"/>
        </w:rPr>
      </w:pPr>
      <w:r>
        <w:rPr>
          <w:rFonts w:hint="eastAsia" w:ascii="仿宋_GB2312" w:hAnsi="宋体" w:eastAsia="仿宋_GB2312"/>
          <w:sz w:val="32"/>
          <w:szCs w:val="32"/>
        </w:rPr>
        <w:t xml:space="preserve">       联系电话：</w:t>
      </w:r>
      <w:r>
        <w:rPr>
          <w:rFonts w:hint="eastAsia" w:ascii="仿宋_GB2312" w:hAnsi="宋体" w:eastAsia="仿宋_GB2312"/>
          <w:sz w:val="32"/>
          <w:szCs w:val="32"/>
          <w:u w:val="single"/>
        </w:rPr>
        <w:t xml:space="preserve">                        </w:t>
      </w:r>
    </w:p>
    <w:p>
      <w:pPr>
        <w:spacing w:line="360" w:lineRule="auto"/>
        <w:rPr>
          <w:rFonts w:hint="eastAsia" w:ascii="仿宋_GB2312" w:eastAsia="仿宋_GB2312" w:hAnsiTheme="minorEastAsia"/>
          <w:sz w:val="32"/>
          <w:szCs w:val="32"/>
        </w:rPr>
      </w:pPr>
      <w:r>
        <w:rPr>
          <w:rFonts w:hint="eastAsia" w:ascii="仿宋_GB2312" w:eastAsia="仿宋_GB2312" w:hAnsiTheme="minorEastAsia"/>
          <w:sz w:val="32"/>
          <w:szCs w:val="32"/>
        </w:rPr>
        <w:t xml:space="preserve">       授权委托日期：</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jc w:val="both"/>
        <w:rPr>
          <w:rFonts w:hint="eastAsia"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附件4</w:t>
      </w:r>
    </w:p>
    <w:p>
      <w:pPr>
        <w:jc w:val="center"/>
        <w:rPr>
          <w:rFonts w:hint="default" w:ascii="仿宋_GB2312" w:eastAsia="仿宋_GB2312" w:cs="仿宋_GB2312" w:hAnsiTheme="minorEastAsia"/>
          <w:b/>
          <w:bCs/>
          <w:sz w:val="32"/>
          <w:szCs w:val="32"/>
          <w:lang w:val="en-US"/>
        </w:rPr>
      </w:pPr>
      <w:r>
        <w:rPr>
          <w:rFonts w:hint="eastAsia" w:ascii="仿宋_GB2312" w:eastAsia="仿宋_GB2312" w:cs="仿宋_GB2312" w:hAnsiTheme="minorEastAsia"/>
          <w:b/>
          <w:bCs/>
          <w:sz w:val="30"/>
          <w:szCs w:val="30"/>
          <w:lang w:val="en-US" w:eastAsia="zh-CN"/>
        </w:rPr>
        <w:t>经开区垃圾分类硬件设施采购报价表</w:t>
      </w:r>
    </w:p>
    <w:p>
      <w:pPr>
        <w:pStyle w:val="5"/>
        <w:rPr>
          <w:rFonts w:hint="eastAsia" w:ascii="仿宋_GB2312" w:eastAsia="仿宋_GB2312" w:hAnsiTheme="minorEastAsia"/>
          <w:sz w:val="32"/>
          <w:szCs w:val="32"/>
          <w:lang w:val="en-US" w:eastAsia="zh-CN"/>
        </w:rPr>
      </w:pPr>
    </w:p>
    <w:tbl>
      <w:tblPr>
        <w:tblStyle w:val="11"/>
        <w:tblpPr w:leftFromText="180" w:rightFromText="180" w:vertAnchor="text" w:horzAnchor="page" w:tblpX="1186" w:tblpY="229"/>
        <w:tblOverlap w:val="never"/>
        <w:tblW w:w="10035" w:type="dxa"/>
        <w:tblInd w:w="0" w:type="dxa"/>
        <w:tblLayout w:type="fixed"/>
        <w:tblCellMar>
          <w:top w:w="0" w:type="dxa"/>
          <w:left w:w="108" w:type="dxa"/>
          <w:bottom w:w="0" w:type="dxa"/>
          <w:right w:w="108" w:type="dxa"/>
        </w:tblCellMar>
      </w:tblPr>
      <w:tblGrid>
        <w:gridCol w:w="1374"/>
        <w:gridCol w:w="1374"/>
        <w:gridCol w:w="970"/>
        <w:gridCol w:w="1170"/>
        <w:gridCol w:w="1140"/>
        <w:gridCol w:w="1485"/>
        <w:gridCol w:w="1335"/>
        <w:gridCol w:w="1187"/>
      </w:tblGrid>
      <w:tr>
        <w:tblPrEx>
          <w:tblCellMar>
            <w:top w:w="0" w:type="dxa"/>
            <w:left w:w="108" w:type="dxa"/>
            <w:bottom w:w="0" w:type="dxa"/>
            <w:right w:w="108" w:type="dxa"/>
          </w:tblCellMar>
        </w:tblPrEx>
        <w:trPr>
          <w:trHeight w:val="935" w:hRule="atLeast"/>
        </w:trPr>
        <w:tc>
          <w:tcPr>
            <w:tcW w:w="1374"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名称</w:t>
            </w:r>
          </w:p>
        </w:tc>
        <w:tc>
          <w:tcPr>
            <w:tcW w:w="1374"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_GB2312" w:hAnsi="微软雅黑" w:eastAsia="仿宋_GB2312" w:cs="宋体"/>
                <w:color w:val="000000"/>
                <w:kern w:val="0"/>
                <w:sz w:val="24"/>
                <w:szCs w:val="24"/>
                <w:lang w:val="en-US" w:eastAsia="zh-CN"/>
              </w:rPr>
            </w:pPr>
            <w:r>
              <w:rPr>
                <w:rFonts w:hint="default" w:ascii="仿宋_GB2312" w:hAnsi="微软雅黑" w:eastAsia="仿宋_GB2312" w:cs="宋体"/>
                <w:color w:val="000000"/>
                <w:kern w:val="0"/>
                <w:sz w:val="24"/>
                <w:szCs w:val="24"/>
                <w:lang w:val="en-US" w:eastAsia="zh-CN"/>
              </w:rPr>
              <w:t>型号</w:t>
            </w:r>
            <w:r>
              <w:rPr>
                <w:rFonts w:hint="eastAsia" w:ascii="仿宋_GB2312" w:hAnsi="微软雅黑" w:eastAsia="仿宋_GB2312" w:cs="宋体"/>
                <w:color w:val="000000"/>
                <w:kern w:val="0"/>
                <w:sz w:val="24"/>
                <w:szCs w:val="24"/>
                <w:lang w:val="en-US" w:eastAsia="zh-CN"/>
              </w:rPr>
              <w:t>/规格</w:t>
            </w:r>
          </w:p>
        </w:tc>
        <w:tc>
          <w:tcPr>
            <w:tcW w:w="970"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单位</w:t>
            </w:r>
          </w:p>
        </w:tc>
        <w:tc>
          <w:tcPr>
            <w:tcW w:w="1170" w:type="dxa"/>
            <w:vMerge w:val="restart"/>
            <w:tcBorders>
              <w:top w:val="single" w:color="auto" w:sz="4" w:space="0"/>
              <w:left w:val="nil"/>
              <w:right w:val="single" w:color="auto" w:sz="4" w:space="0"/>
            </w:tcBorders>
            <w:shd w:val="clear" w:color="auto" w:fill="auto"/>
            <w:noWrap/>
            <w:vAlign w:val="center"/>
          </w:tcPr>
          <w:p>
            <w:pPr>
              <w:widowControl/>
              <w:jc w:val="center"/>
              <w:rPr>
                <w:rFonts w:hint="eastAsia"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lang w:val="en-US" w:eastAsia="zh-CN"/>
              </w:rPr>
              <w:t>计划</w:t>
            </w:r>
          </w:p>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lang w:val="en-US" w:eastAsia="zh-CN"/>
              </w:rPr>
              <w:t>数量</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增值税税率</w:t>
            </w:r>
          </w:p>
        </w:tc>
        <w:tc>
          <w:tcPr>
            <w:tcW w:w="2820" w:type="dxa"/>
            <w:gridSpan w:val="2"/>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价税合计（元）</w:t>
            </w:r>
          </w:p>
        </w:tc>
        <w:tc>
          <w:tcPr>
            <w:tcW w:w="1187" w:type="dxa"/>
            <w:vMerge w:val="restart"/>
            <w:tcBorders>
              <w:top w:val="single" w:color="auto" w:sz="4" w:space="0"/>
              <w:left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备注</w:t>
            </w:r>
          </w:p>
        </w:tc>
      </w:tr>
      <w:tr>
        <w:tblPrEx>
          <w:tblCellMar>
            <w:top w:w="0" w:type="dxa"/>
            <w:left w:w="108" w:type="dxa"/>
            <w:bottom w:w="0" w:type="dxa"/>
            <w:right w:w="108" w:type="dxa"/>
          </w:tblCellMar>
        </w:tblPrEx>
        <w:trPr>
          <w:trHeight w:val="933" w:hRule="atLeast"/>
        </w:trPr>
        <w:tc>
          <w:tcPr>
            <w:tcW w:w="1374"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374"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970"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70"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c>
          <w:tcPr>
            <w:tcW w:w="1485" w:type="dxa"/>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单价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（含税）</w:t>
            </w:r>
          </w:p>
        </w:tc>
        <w:tc>
          <w:tcPr>
            <w:tcW w:w="1335"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合价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（含税）</w:t>
            </w:r>
          </w:p>
        </w:tc>
        <w:tc>
          <w:tcPr>
            <w:tcW w:w="1187" w:type="dxa"/>
            <w:vMerge w:val="continue"/>
            <w:tcBorders>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994" w:hRule="atLeast"/>
        </w:trPr>
        <w:tc>
          <w:tcPr>
            <w:tcW w:w="137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sz w:val="24"/>
                <w:szCs w:val="24"/>
              </w:rPr>
            </w:pPr>
          </w:p>
        </w:tc>
        <w:tc>
          <w:tcPr>
            <w:tcW w:w="137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sz w:val="24"/>
                <w:szCs w:val="24"/>
              </w:rPr>
            </w:pPr>
          </w:p>
        </w:tc>
        <w:tc>
          <w:tcPr>
            <w:tcW w:w="9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sz w:val="24"/>
                <w:szCs w:val="24"/>
              </w:rPr>
            </w:pPr>
          </w:p>
        </w:tc>
        <w:tc>
          <w:tcPr>
            <w:tcW w:w="11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sz w:val="24"/>
                <w:szCs w:val="24"/>
              </w:rPr>
            </w:pPr>
          </w:p>
        </w:tc>
        <w:tc>
          <w:tcPr>
            <w:tcW w:w="11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48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33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87"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981" w:hRule="atLeast"/>
        </w:trPr>
        <w:tc>
          <w:tcPr>
            <w:tcW w:w="137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sz w:val="24"/>
                <w:szCs w:val="24"/>
              </w:rPr>
            </w:pPr>
          </w:p>
        </w:tc>
        <w:tc>
          <w:tcPr>
            <w:tcW w:w="137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sz w:val="24"/>
                <w:szCs w:val="24"/>
              </w:rPr>
            </w:pPr>
          </w:p>
        </w:tc>
        <w:tc>
          <w:tcPr>
            <w:tcW w:w="9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sz w:val="24"/>
                <w:szCs w:val="24"/>
              </w:rPr>
            </w:pPr>
          </w:p>
        </w:tc>
        <w:tc>
          <w:tcPr>
            <w:tcW w:w="1170" w:type="dxa"/>
            <w:tcBorders>
              <w:top w:val="single" w:color="auto" w:sz="4" w:space="0"/>
              <w:left w:val="nil"/>
              <w:bottom w:val="single" w:color="auto" w:sz="4" w:space="0"/>
              <w:right w:val="single" w:color="auto" w:sz="4" w:space="0"/>
            </w:tcBorders>
            <w:shd w:val="clear" w:color="auto" w:fill="auto"/>
            <w:vAlign w:val="center"/>
          </w:tcPr>
          <w:p>
            <w:pPr>
              <w:widowControl/>
              <w:ind w:right="437" w:rightChars="208"/>
              <w:jc w:val="center"/>
              <w:rPr>
                <w:rFonts w:ascii="宋体" w:hAnsi="宋体" w:cs="宋体"/>
                <w:color w:val="000000"/>
                <w:sz w:val="24"/>
                <w:szCs w:val="24"/>
              </w:rPr>
            </w:pPr>
          </w:p>
        </w:tc>
        <w:tc>
          <w:tcPr>
            <w:tcW w:w="11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48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33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87"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bl>
    <w:p>
      <w:pPr>
        <w:spacing w:line="240" w:lineRule="auto"/>
        <w:ind w:firstLine="560" w:firstLineChars="200"/>
        <w:rPr>
          <w:rFonts w:hint="eastAsia" w:ascii="仿宋_GB2312" w:eastAsia="仿宋_GB2312" w:cs="仿宋_GB2312" w:hAnsiTheme="minorEastAsia"/>
          <w:sz w:val="28"/>
          <w:szCs w:val="28"/>
        </w:rPr>
      </w:pPr>
      <w:r>
        <w:rPr>
          <w:rFonts w:hint="eastAsia" w:ascii="仿宋_GB2312" w:hAnsi="宋体" w:eastAsia="仿宋_GB2312" w:cs="仿宋_GB2312"/>
          <w:sz w:val="28"/>
          <w:szCs w:val="28"/>
        </w:rPr>
        <w:t>注：</w:t>
      </w:r>
      <w:r>
        <w:rPr>
          <w:rFonts w:hint="eastAsia" w:ascii="仿宋_GB2312" w:hAnsi="宋体" w:eastAsia="仿宋_GB2312" w:cs="仿宋_GB2312"/>
          <w:sz w:val="28"/>
          <w:szCs w:val="28"/>
          <w:lang w:val="en-US" w:eastAsia="zh-CN"/>
        </w:rPr>
        <w:t>1、</w:t>
      </w:r>
      <w:r>
        <w:rPr>
          <w:rFonts w:hint="eastAsia" w:ascii="仿宋_GB2312" w:hAnsi="宋体" w:eastAsia="仿宋_GB2312" w:cs="仿宋_GB2312"/>
          <w:sz w:val="28"/>
          <w:szCs w:val="28"/>
        </w:rPr>
        <w:t>所报价格</w:t>
      </w:r>
      <w:r>
        <w:rPr>
          <w:rFonts w:hint="eastAsia" w:ascii="仿宋_GB2312" w:hAnsi="宋体" w:eastAsia="仿宋_GB2312" w:cs="仿宋_GB2312"/>
          <w:sz w:val="28"/>
          <w:szCs w:val="28"/>
          <w:lang w:val="en-US" w:eastAsia="zh-CN"/>
        </w:rPr>
        <w:t>包含</w:t>
      </w:r>
      <w:r>
        <w:rPr>
          <w:rFonts w:hint="eastAsia" w:ascii="仿宋_GB2312" w:eastAsia="仿宋_GB2312" w:cs="仿宋_GB2312" w:hAnsiTheme="minorEastAsia"/>
          <w:sz w:val="28"/>
          <w:szCs w:val="28"/>
          <w:lang w:val="en-US" w:eastAsia="zh-CN"/>
        </w:rPr>
        <w:t>制造、包装、运输、安装（包含安装设备之前的场地处理、仓储，搬运及辅材成本，人工安装费等一切费用）、调试、检测、培训、验收合格交付使用之前及保修期内保修服务与备用物件等所有其他完成本项目有关各项的含税费用。</w:t>
      </w:r>
    </w:p>
    <w:p>
      <w:pPr>
        <w:spacing w:line="400" w:lineRule="exact"/>
        <w:ind w:firstLine="280" w:firstLineChars="100"/>
        <w:rPr>
          <w:rFonts w:hint="eastAsia" w:ascii="仿宋_GB2312" w:eastAsia="仿宋_GB2312" w:cs="仿宋_GB2312" w:hAnsiTheme="minorEastAsia"/>
          <w:sz w:val="28"/>
          <w:szCs w:val="28"/>
        </w:rPr>
      </w:pPr>
      <w:r>
        <w:rPr>
          <w:rFonts w:hint="eastAsia" w:ascii="仿宋_GB2312" w:eastAsia="仿宋_GB2312" w:cs="仿宋_GB2312" w:hAnsiTheme="minorEastAsia"/>
          <w:sz w:val="28"/>
          <w:szCs w:val="28"/>
        </w:rPr>
        <w:t xml:space="preserve"> </w:t>
      </w:r>
      <w:r>
        <w:rPr>
          <w:rFonts w:hint="eastAsia" w:ascii="仿宋_GB2312" w:eastAsia="仿宋_GB2312" w:cs="仿宋_GB2312" w:hAnsiTheme="minorEastAsia"/>
          <w:sz w:val="28"/>
          <w:szCs w:val="28"/>
          <w:lang w:val="en-US" w:eastAsia="zh-CN"/>
        </w:rPr>
        <w:t xml:space="preserve">    2</w:t>
      </w:r>
      <w:r>
        <w:rPr>
          <w:rFonts w:hint="eastAsia" w:ascii="仿宋_GB2312" w:eastAsia="仿宋_GB2312" w:cs="仿宋_GB2312" w:hAnsiTheme="minorEastAsia"/>
          <w:sz w:val="28"/>
          <w:szCs w:val="28"/>
          <w:lang w:eastAsia="zh-CN"/>
        </w:rPr>
        <w:t>、</w:t>
      </w:r>
      <w:r>
        <w:rPr>
          <w:rFonts w:hint="eastAsia" w:ascii="仿宋_GB2312" w:eastAsia="仿宋_GB2312" w:cs="仿宋_GB2312" w:hAnsiTheme="minorEastAsia"/>
          <w:sz w:val="28"/>
          <w:szCs w:val="28"/>
        </w:rPr>
        <w:t>可根据需要扩展本表，每页加盖公章。</w:t>
      </w:r>
    </w:p>
    <w:p>
      <w:pPr>
        <w:spacing w:line="400" w:lineRule="exact"/>
        <w:ind w:firstLine="280" w:firstLineChars="100"/>
        <w:rPr>
          <w:rFonts w:hint="eastAsia" w:ascii="仿宋_GB2312" w:eastAsia="仿宋_GB2312" w:cs="仿宋_GB2312" w:hAnsiTheme="minorEastAsia"/>
          <w:sz w:val="28"/>
          <w:szCs w:val="28"/>
        </w:rPr>
      </w:pPr>
    </w:p>
    <w:p>
      <w:pPr>
        <w:spacing w:line="360" w:lineRule="auto"/>
        <w:jc w:val="left"/>
        <w:rPr>
          <w:rFonts w:ascii="仿宋_GB2312" w:eastAsia="仿宋_GB2312" w:hAnsiTheme="minorEastAsia"/>
          <w:sz w:val="32"/>
          <w:szCs w:val="32"/>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sz w:val="32"/>
          <w:szCs w:val="32"/>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法定代表人或授权代表（签字）：</w:t>
      </w:r>
      <w:r>
        <w:rPr>
          <w:rFonts w:hint="eastAsia" w:ascii="仿宋_GB2312" w:hAnsi="宋体" w:eastAsia="仿宋_GB2312" w:cs="宋体"/>
          <w:sz w:val="32"/>
          <w:szCs w:val="32"/>
          <w:u w:val="single"/>
        </w:rPr>
        <w:t xml:space="preserve">               </w:t>
      </w: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 xml:space="preserve">日 </w:t>
      </w:r>
    </w:p>
    <w:p>
      <w:pPr>
        <w:rPr>
          <w:rFonts w:hint="eastAsia" w:ascii="仿宋_GB2312" w:eastAsia="仿宋_GB2312" w:hAnsiTheme="minorEastAsia"/>
        </w:rPr>
      </w:pPr>
    </w:p>
    <w:p>
      <w:pPr>
        <w:pStyle w:val="5"/>
        <w:rPr>
          <w:rFonts w:hint="eastAsia" w:ascii="仿宋_GB2312" w:eastAsia="仿宋_GB2312" w:hAnsiTheme="minorEastAsia"/>
          <w:sz w:val="32"/>
          <w:szCs w:val="32"/>
        </w:rPr>
      </w:pPr>
    </w:p>
    <w:p>
      <w:pPr>
        <w:rPr>
          <w:rFonts w:hint="eastAsia" w:ascii="仿宋_GB2312" w:eastAsia="仿宋_GB2312" w:hAnsiTheme="minorEastAsia"/>
          <w:sz w:val="32"/>
          <w:szCs w:val="32"/>
        </w:rPr>
      </w:pPr>
    </w:p>
    <w:p>
      <w:pPr>
        <w:rPr>
          <w:rFonts w:hint="eastAsia" w:ascii="仿宋_GB2312" w:eastAsia="仿宋_GB2312" w:hAnsiTheme="minorEastAsia"/>
        </w:rPr>
      </w:pPr>
    </w:p>
    <w:p>
      <w:pPr>
        <w:rPr>
          <w:rFonts w:hint="eastAsia" w:ascii="仿宋_GB2312" w:eastAsia="仿宋_GB2312" w:hAnsiTheme="minorEastAsia"/>
        </w:rPr>
      </w:pPr>
    </w:p>
    <w:p>
      <w:pPr>
        <w:rPr>
          <w:rFonts w:hint="default" w:ascii="仿宋_GB2312" w:eastAsia="仿宋_GB2312" w:cs="仿宋_GB2312" w:hAnsiTheme="minorEastAsia"/>
          <w:sz w:val="32"/>
          <w:szCs w:val="32"/>
          <w:lang w:val="en-US" w:eastAsia="zh-CN"/>
        </w:rPr>
      </w:pPr>
      <w:r>
        <w:rPr>
          <w:rFonts w:hint="eastAsia" w:ascii="仿宋_GB2312" w:eastAsia="仿宋_GB2312" w:hAnsiTheme="minorEastAsia"/>
        </w:rPr>
        <w:t xml:space="preserve"> </w:t>
      </w:r>
      <w:r>
        <w:rPr>
          <w:rFonts w:hint="eastAsia" w:ascii="仿宋_GB2312" w:eastAsia="仿宋_GB2312" w:cs="仿宋_GB2312" w:hAnsiTheme="minorEastAsia"/>
          <w:sz w:val="32"/>
          <w:szCs w:val="32"/>
        </w:rPr>
        <w:t>附件</w:t>
      </w:r>
      <w:r>
        <w:rPr>
          <w:rFonts w:hint="eastAsia" w:ascii="仿宋_GB2312" w:eastAsia="仿宋_GB2312" w:cs="仿宋_GB2312" w:hAnsiTheme="minorEastAsia"/>
          <w:sz w:val="32"/>
          <w:szCs w:val="32"/>
          <w:lang w:val="en-US" w:eastAsia="zh-CN"/>
        </w:rPr>
        <w:t>5</w:t>
      </w:r>
    </w:p>
    <w:p>
      <w:pPr>
        <w:spacing w:line="480" w:lineRule="auto"/>
        <w:ind w:left="105" w:leftChars="50" w:firstLine="542" w:firstLineChars="150"/>
        <w:jc w:val="center"/>
        <w:rPr>
          <w:rFonts w:hint="eastAsia" w:ascii="仿宋" w:hAnsi="仿宋" w:eastAsia="仿宋"/>
          <w:b/>
          <w:sz w:val="28"/>
        </w:rPr>
      </w:pPr>
      <w:r>
        <w:rPr>
          <w:rFonts w:hint="eastAsia" w:ascii="仿宋_GB2312" w:eastAsia="仿宋_GB2312" w:hAnsiTheme="minorEastAsia"/>
          <w:b/>
          <w:bCs/>
          <w:sz w:val="36"/>
          <w:szCs w:val="36"/>
        </w:rPr>
        <w:t>承诺函</w:t>
      </w:r>
    </w:p>
    <w:p>
      <w:pPr>
        <w:pStyle w:val="9"/>
        <w:spacing w:before="0" w:beforeAutospacing="0" w:after="0" w:afterAutospacing="0" w:line="600" w:lineRule="auto"/>
        <w:rPr>
          <w:rFonts w:ascii="仿宋" w:hAnsi="仿宋" w:eastAsia="仿宋"/>
          <w:kern w:val="2"/>
          <w:sz w:val="24"/>
          <w:szCs w:val="24"/>
        </w:rPr>
      </w:pPr>
      <w:r>
        <w:rPr>
          <w:rFonts w:hint="eastAsia" w:ascii="仿宋" w:hAnsi="仿宋" w:eastAsia="仿宋"/>
          <w:kern w:val="2"/>
          <w:sz w:val="24"/>
          <w:szCs w:val="24"/>
          <w:u w:val="single"/>
          <w:lang w:val="en-US" w:eastAsia="zh-CN"/>
        </w:rPr>
        <w:t xml:space="preserve">                             </w:t>
      </w:r>
      <w:r>
        <w:rPr>
          <w:rFonts w:hint="eastAsia" w:ascii="仿宋" w:hAnsi="仿宋" w:eastAsia="仿宋"/>
          <w:kern w:val="2"/>
          <w:sz w:val="24"/>
          <w:szCs w:val="24"/>
        </w:rPr>
        <w:t>：</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我方作为本次采购项目的供应商人，根据文件要求，现郑重承诺如下：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一、</w:t>
      </w:r>
      <w:r>
        <w:rPr>
          <w:rFonts w:hint="eastAsia" w:ascii="仿宋_GB2312" w:hAnsi="宋体" w:eastAsia="仿宋_GB2312"/>
          <w:sz w:val="32"/>
          <w:szCs w:val="32"/>
        </w:rPr>
        <w:t xml:space="preserve">我方满足《中华人民共和国政府采购法》第二十二条规定的条件；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（一）具有良好的商业信誉和健全的财务会计制度；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（二）具有履行合同所必需的设备和专业技术能力；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（三）参加本次政府采购活动前三年内，在经营活动中没有重大违法记录；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四</w:t>
      </w:r>
      <w:r>
        <w:rPr>
          <w:rFonts w:hint="eastAsia" w:ascii="仿宋_GB2312" w:hAnsi="宋体" w:eastAsia="仿宋_GB2312"/>
          <w:sz w:val="32"/>
          <w:szCs w:val="32"/>
        </w:rPr>
        <w:t xml:space="preserve">）具有依法缴纳税收和社会保障资金的良好记录；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（五）法律、行政法规规定的其他条件；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（六）根据本项目提出的特定资格条件。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二</w:t>
      </w:r>
      <w:r>
        <w:rPr>
          <w:rFonts w:hint="eastAsia" w:ascii="仿宋_GB2312" w:hAnsi="宋体" w:eastAsia="仿宋_GB2312"/>
          <w:sz w:val="32"/>
          <w:szCs w:val="32"/>
        </w:rPr>
        <w:t>、在参加本次采购活动中，不存在和其他申请人在同一合同项下的采购项目中，同时委托同一个自然人、同一家庭的人员、同一单位的人员作为代理人的行为。</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三</w:t>
      </w:r>
      <w:r>
        <w:rPr>
          <w:rFonts w:hint="eastAsia" w:ascii="仿宋_GB2312" w:hAnsi="宋体" w:eastAsia="仿宋_GB2312"/>
          <w:sz w:val="32"/>
          <w:szCs w:val="32"/>
        </w:rPr>
        <w:t xml:space="preserve">、不存在同一母公司的两家以上的子公司，以不同申请人身份同时参加本项目同一合同项下的采购活动的情形。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四</w:t>
      </w:r>
      <w:r>
        <w:rPr>
          <w:rFonts w:hint="eastAsia" w:ascii="仿宋_GB2312" w:hAnsi="宋体" w:eastAsia="仿宋_GB2312"/>
          <w:sz w:val="32"/>
          <w:szCs w:val="32"/>
        </w:rPr>
        <w:t>、文件中提供的任何资料、承诺情况都是真实的、有效的、合法的。</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我单位对上述承诺的内容事项真实性负责。如经查实上述承诺的内容事项存在虚假，我单位愿意接受以提供虚假材料谋取成交追究法律责任。</w:t>
      </w:r>
    </w:p>
    <w:p>
      <w:pPr>
        <w:spacing w:line="560" w:lineRule="exact"/>
        <w:ind w:firstLine="640" w:firstLineChars="200"/>
        <w:jc w:val="left"/>
        <w:rPr>
          <w:rFonts w:hint="eastAsia" w:ascii="仿宋_GB2312" w:hAnsi="宋体" w:eastAsia="仿宋_GB2312"/>
          <w:sz w:val="32"/>
          <w:szCs w:val="32"/>
        </w:rPr>
      </w:pPr>
    </w:p>
    <w:p>
      <w:pPr>
        <w:spacing w:line="360" w:lineRule="auto"/>
        <w:ind w:firstLine="1920" w:firstLineChars="600"/>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jc w:val="both"/>
        <w:rPr>
          <w:rFonts w:hint="eastAsia" w:ascii="仿宋_GB2312" w:eastAsia="仿宋_GB2312" w:hAnsiTheme="minorEastAsia"/>
        </w:rPr>
      </w:pPr>
    </w:p>
    <w:p>
      <w:pPr>
        <w:rPr>
          <w:rFonts w:hint="eastAsia" w:ascii="仿宋_GB2312" w:eastAsia="仿宋_GB2312" w:hAnsiTheme="minorEastAsia"/>
          <w:lang w:val="en-US" w:eastAsia="zh-CN"/>
        </w:rPr>
      </w:pPr>
    </w:p>
    <w:p>
      <w:pPr>
        <w:widowControl/>
        <w:rPr>
          <w:rFonts w:hint="default" w:ascii="仿宋_GB2312" w:eastAsia="仿宋_GB2312" w:hAnsiTheme="minorEastAsia"/>
          <w:sz w:val="30"/>
          <w:szCs w:val="30"/>
          <w:lang w:val="en-US" w:eastAsia="zh-CN"/>
        </w:rPr>
      </w:pPr>
      <w:r>
        <w:rPr>
          <w:rFonts w:hint="eastAsia" w:ascii="仿宋_GB2312" w:eastAsia="仿宋_GB2312" w:hAnsiTheme="minorEastAsia"/>
          <w:sz w:val="30"/>
          <w:szCs w:val="30"/>
        </w:rPr>
        <w:t>附件</w:t>
      </w:r>
      <w:r>
        <w:rPr>
          <w:rFonts w:hint="eastAsia" w:ascii="仿宋_GB2312" w:eastAsia="仿宋_GB2312" w:hAnsiTheme="minorEastAsia"/>
          <w:sz w:val="30"/>
          <w:szCs w:val="30"/>
          <w:lang w:val="en-US" w:eastAsia="zh-CN"/>
        </w:rPr>
        <w:t>6</w:t>
      </w:r>
    </w:p>
    <w:p>
      <w:pPr>
        <w:pStyle w:val="4"/>
        <w:ind w:firstLine="2168" w:firstLineChars="600"/>
        <w:jc w:val="both"/>
        <w:rPr>
          <w:rFonts w:hint="default" w:ascii="仿宋_GB2312" w:eastAsia="仿宋_GB2312" w:cs="黑体" w:hAnsiTheme="minorEastAsia"/>
          <w:b w:val="0"/>
          <w:bCs w:val="0"/>
          <w:kern w:val="2"/>
          <w:sz w:val="30"/>
          <w:szCs w:val="30"/>
          <w:lang w:val="en-US" w:eastAsia="zh-CN" w:bidi="ar-SA"/>
        </w:rPr>
      </w:pPr>
      <w:r>
        <w:rPr>
          <w:rFonts w:hint="eastAsia" w:ascii="仿宋_GB2312" w:eastAsia="仿宋_GB2312" w:cs="黑体" w:hAnsiTheme="minorEastAsia"/>
          <w:b/>
          <w:bCs/>
          <w:kern w:val="2"/>
          <w:sz w:val="36"/>
          <w:szCs w:val="36"/>
          <w:lang w:val="en-US" w:eastAsia="zh-CN" w:bidi="ar-SA"/>
        </w:rPr>
        <w:t>公司关联情况查询（</w:t>
      </w:r>
      <w:r>
        <w:rPr>
          <w:rFonts w:hint="eastAsia" w:ascii="仿宋_GB2312" w:eastAsia="仿宋_GB2312" w:cs="黑体" w:hAnsiTheme="minorEastAsia"/>
          <w:b w:val="0"/>
          <w:bCs w:val="0"/>
          <w:kern w:val="2"/>
          <w:sz w:val="30"/>
          <w:szCs w:val="30"/>
          <w:lang w:val="en-US" w:eastAsia="zh-CN" w:bidi="ar-SA"/>
        </w:rPr>
        <w:t>格式不限）</w:t>
      </w:r>
    </w:p>
    <w:p>
      <w:pPr>
        <w:pStyle w:val="5"/>
        <w:rPr>
          <w:rFonts w:hint="eastAsia" w:ascii="仿宋_GB2312" w:hAnsi="宋体" w:eastAsia="仿宋_GB2312" w:cs="仿宋_GB2312"/>
          <w:kern w:val="2"/>
          <w:sz w:val="28"/>
          <w:szCs w:val="28"/>
          <w:highlight w:val="none"/>
          <w:lang w:val="en-US" w:eastAsia="zh-CN" w:bidi="ar-SA"/>
        </w:rPr>
      </w:pPr>
      <w:r>
        <w:rPr>
          <w:rFonts w:hint="eastAsia" w:ascii="仿宋_GB2312" w:hAnsi="宋体" w:eastAsia="仿宋_GB2312" w:cs="仿宋_GB2312"/>
          <w:kern w:val="2"/>
          <w:sz w:val="28"/>
          <w:szCs w:val="28"/>
          <w:highlight w:val="none"/>
          <w:lang w:val="en-US" w:eastAsia="zh-CN" w:bidi="ar-SA"/>
        </w:rPr>
        <w:t>（提供“天眼查”查询公司关联情况，提供相关查询结果并加盖公章鲜章。）</w:t>
      </w: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附件7</w:t>
      </w:r>
    </w:p>
    <w:p>
      <w:pPr>
        <w:ind w:firstLine="5670" w:firstLineChars="2700"/>
        <w:rPr>
          <w:rFonts w:hint="eastAsia" w:ascii="宋体" w:hAnsi="宋体"/>
          <w:sz w:val="24"/>
        </w:rPr>
      </w:pPr>
      <w:r>
        <w:rPr>
          <w:rFonts w:hint="eastAsia" w:ascii="仿宋_GB2312" w:eastAsia="仿宋_GB2312" w:hAnsiTheme="minorEastAsia"/>
        </w:rPr>
        <w:t xml:space="preserve">        </w:t>
      </w:r>
      <w:r>
        <w:rPr>
          <w:rFonts w:hint="eastAsia" w:ascii="宋体" w:hAnsi="宋体"/>
          <w:sz w:val="28"/>
          <w:szCs w:val="28"/>
        </w:rPr>
        <w:t xml:space="preserve"> </w:t>
      </w:r>
    </w:p>
    <w:p>
      <w:pPr>
        <w:ind w:firstLine="6480" w:firstLineChars="2700"/>
        <w:jc w:val="left"/>
        <w:rPr>
          <w:rFonts w:hint="eastAsia" w:ascii="宋体" w:hAnsi="宋体"/>
          <w:sz w:val="24"/>
        </w:rPr>
      </w:pPr>
    </w:p>
    <w:p>
      <w:pPr>
        <w:ind w:firstLine="6480" w:firstLineChars="2700"/>
        <w:jc w:val="left"/>
        <w:rPr>
          <w:rFonts w:hint="eastAsia" w:ascii="宋体" w:hAnsi="宋体"/>
          <w:sz w:val="24"/>
        </w:rPr>
      </w:pPr>
    </w:p>
    <w:p>
      <w:pPr>
        <w:ind w:firstLine="6480" w:firstLineChars="2700"/>
        <w:jc w:val="left"/>
        <w:rPr>
          <w:rFonts w:hint="eastAsia" w:ascii="宋体" w:hAnsi="宋体"/>
          <w:sz w:val="24"/>
        </w:rPr>
      </w:pPr>
    </w:p>
    <w:p>
      <w:pPr>
        <w:jc w:val="center"/>
        <w:rPr>
          <w:rFonts w:hint="default" w:ascii="宋体" w:hAnsi="宋体" w:eastAsia="宋体"/>
          <w:b/>
          <w:spacing w:val="40"/>
          <w:sz w:val="52"/>
          <w:szCs w:val="52"/>
          <w:lang w:val="en-US" w:eastAsia="zh-CN"/>
        </w:rPr>
      </w:pPr>
      <w:r>
        <w:rPr>
          <w:rFonts w:hint="eastAsia" w:ascii="宋体" w:hAnsi="宋体"/>
          <w:b/>
          <w:spacing w:val="40"/>
          <w:sz w:val="44"/>
          <w:szCs w:val="44"/>
        </w:rPr>
        <w:t>雅安经济开发区市政建筑工程有限公司</w:t>
      </w:r>
      <w:r>
        <w:rPr>
          <w:rFonts w:hint="eastAsia" w:ascii="宋体" w:hAnsi="宋体"/>
          <w:b/>
          <w:spacing w:val="40"/>
          <w:sz w:val="44"/>
          <w:szCs w:val="44"/>
          <w:lang w:val="en-US" w:eastAsia="zh-CN"/>
        </w:rPr>
        <w:t>***</w:t>
      </w:r>
      <w:r>
        <w:rPr>
          <w:rFonts w:hint="eastAsia" w:ascii="宋体" w:hAnsi="宋体"/>
          <w:b/>
          <w:spacing w:val="40"/>
          <w:sz w:val="44"/>
          <w:szCs w:val="44"/>
        </w:rPr>
        <w:t>合同</w:t>
      </w:r>
      <w:r>
        <w:rPr>
          <w:rFonts w:hint="eastAsia" w:ascii="宋体" w:hAnsi="宋体"/>
          <w:b/>
          <w:spacing w:val="40"/>
          <w:sz w:val="44"/>
          <w:szCs w:val="44"/>
          <w:lang w:eastAsia="zh-CN"/>
        </w:rPr>
        <w:t>（</w:t>
      </w:r>
      <w:r>
        <w:rPr>
          <w:rFonts w:hint="eastAsia" w:ascii="宋体" w:hAnsi="宋体"/>
          <w:b/>
          <w:spacing w:val="40"/>
          <w:sz w:val="44"/>
          <w:szCs w:val="44"/>
          <w:lang w:val="en-US" w:eastAsia="zh-CN"/>
        </w:rPr>
        <w:t>草案）</w:t>
      </w:r>
    </w:p>
    <w:p>
      <w:pPr>
        <w:jc w:val="center"/>
        <w:rPr>
          <w:rFonts w:hint="eastAsia" w:ascii="宋体" w:hAnsi="宋体"/>
          <w:b/>
          <w:sz w:val="48"/>
          <w:szCs w:val="48"/>
        </w:rPr>
      </w:pPr>
    </w:p>
    <w:p>
      <w:pPr>
        <w:jc w:val="center"/>
        <w:rPr>
          <w:rFonts w:hint="eastAsia" w:ascii="宋体" w:hAnsi="宋体"/>
          <w:b/>
          <w:sz w:val="48"/>
          <w:szCs w:val="48"/>
        </w:rPr>
      </w:pPr>
    </w:p>
    <w:p>
      <w:pPr>
        <w:jc w:val="center"/>
        <w:rPr>
          <w:rFonts w:hint="eastAsia" w:ascii="宋体" w:hAnsi="宋体"/>
          <w:b/>
          <w:sz w:val="48"/>
          <w:szCs w:val="48"/>
        </w:rPr>
      </w:pPr>
    </w:p>
    <w:p>
      <w:pPr>
        <w:jc w:val="center"/>
        <w:rPr>
          <w:rFonts w:hint="eastAsia" w:ascii="宋体" w:hAnsi="宋体"/>
          <w:b/>
          <w:sz w:val="48"/>
          <w:szCs w:val="48"/>
        </w:rPr>
      </w:pPr>
    </w:p>
    <w:p>
      <w:pPr>
        <w:jc w:val="center"/>
        <w:rPr>
          <w:rFonts w:hint="eastAsia" w:ascii="宋体" w:hAnsi="宋体"/>
          <w:b/>
          <w:sz w:val="48"/>
          <w:szCs w:val="48"/>
        </w:rPr>
      </w:pPr>
    </w:p>
    <w:p>
      <w:pPr>
        <w:ind w:firstLine="1920" w:firstLineChars="600"/>
        <w:rPr>
          <w:rFonts w:hint="eastAsia" w:ascii="宋体" w:hAnsi="宋体"/>
          <w:b w:val="0"/>
          <w:bCs/>
          <w:sz w:val="32"/>
          <w:szCs w:val="32"/>
          <w:lang w:val="en-US" w:eastAsia="zh-CN"/>
        </w:rPr>
      </w:pPr>
      <w:r>
        <w:rPr>
          <w:rFonts w:hint="eastAsia" w:ascii="宋体" w:hAnsi="宋体"/>
          <w:b w:val="0"/>
          <w:bCs/>
          <w:sz w:val="32"/>
          <w:szCs w:val="32"/>
          <w:lang w:val="en-US" w:eastAsia="zh-CN"/>
        </w:rPr>
        <w:t>甲方：</w:t>
      </w:r>
    </w:p>
    <w:p>
      <w:pPr>
        <w:ind w:firstLine="1920" w:firstLineChars="600"/>
        <w:rPr>
          <w:rFonts w:hint="eastAsia" w:ascii="宋体" w:hAnsi="宋体"/>
          <w:b w:val="0"/>
          <w:bCs/>
          <w:sz w:val="32"/>
          <w:szCs w:val="32"/>
          <w:lang w:val="en-US" w:eastAsia="zh-CN"/>
        </w:rPr>
      </w:pPr>
      <w:r>
        <w:rPr>
          <w:rFonts w:hint="eastAsia" w:ascii="宋体" w:hAnsi="宋体"/>
          <w:b w:val="0"/>
          <w:bCs/>
          <w:sz w:val="32"/>
          <w:szCs w:val="32"/>
          <w:lang w:val="en-US" w:eastAsia="zh-CN"/>
        </w:rPr>
        <w:t>乙方：</w:t>
      </w:r>
    </w:p>
    <w:p>
      <w:pPr>
        <w:rPr>
          <w:rFonts w:hint="default" w:ascii="宋体" w:hAnsi="宋体"/>
          <w:b w:val="0"/>
          <w:bCs/>
          <w:sz w:val="32"/>
          <w:szCs w:val="32"/>
          <w:lang w:val="en-US" w:eastAsia="zh-CN"/>
        </w:rPr>
      </w:pPr>
    </w:p>
    <w:p>
      <w:pPr>
        <w:ind w:firstLine="6264" w:firstLineChars="1300"/>
        <w:rPr>
          <w:rFonts w:hint="eastAsia" w:ascii="宋体" w:hAnsi="宋体"/>
          <w:b/>
          <w:sz w:val="48"/>
          <w:szCs w:val="48"/>
        </w:rPr>
      </w:pPr>
    </w:p>
    <w:p>
      <w:pPr>
        <w:spacing w:line="900" w:lineRule="exact"/>
        <w:ind w:firstLine="2700" w:firstLineChars="900"/>
        <w:rPr>
          <w:rFonts w:hint="eastAsia" w:ascii="宋体" w:hAnsi="宋体"/>
          <w:sz w:val="30"/>
          <w:szCs w:val="30"/>
        </w:rPr>
      </w:pPr>
      <w:r>
        <w:rPr>
          <w:rFonts w:hint="eastAsia" w:ascii="宋体" w:hAnsi="宋体"/>
          <w:sz w:val="30"/>
          <w:szCs w:val="30"/>
          <w:lang w:val="en-US" w:eastAsia="zh-CN"/>
        </w:rPr>
        <w:t>2022</w:t>
      </w:r>
      <w:r>
        <w:rPr>
          <w:rFonts w:hint="eastAsia" w:ascii="宋体" w:hAnsi="宋体"/>
          <w:sz w:val="30"/>
          <w:szCs w:val="30"/>
        </w:rPr>
        <w:t>年</w:t>
      </w:r>
      <w:r>
        <w:rPr>
          <w:rFonts w:hint="eastAsia" w:ascii="宋体" w:hAnsi="宋体"/>
          <w:sz w:val="30"/>
          <w:szCs w:val="30"/>
          <w:lang w:val="en-US" w:eastAsia="zh-CN"/>
        </w:rPr>
        <w:t xml:space="preserve">   </w:t>
      </w:r>
      <w:r>
        <w:rPr>
          <w:rFonts w:hint="eastAsia" w:ascii="宋体" w:hAnsi="宋体"/>
          <w:sz w:val="30"/>
          <w:szCs w:val="30"/>
        </w:rPr>
        <w:t>月</w:t>
      </w:r>
      <w:r>
        <w:rPr>
          <w:rFonts w:hint="eastAsia" w:ascii="宋体" w:hAnsi="宋体"/>
          <w:sz w:val="30"/>
          <w:szCs w:val="30"/>
          <w:lang w:val="en-US" w:eastAsia="zh-CN"/>
        </w:rPr>
        <w:t xml:space="preserve">   </w:t>
      </w:r>
      <w:r>
        <w:rPr>
          <w:rFonts w:hint="eastAsia" w:ascii="宋体" w:hAnsi="宋体"/>
          <w:sz w:val="30"/>
          <w:szCs w:val="30"/>
        </w:rPr>
        <w:t>日 签订</w:t>
      </w:r>
    </w:p>
    <w:p>
      <w:pPr>
        <w:numPr>
          <w:ilvl w:val="0"/>
          <w:numId w:val="0"/>
        </w:numPr>
        <w:spacing w:line="520" w:lineRule="exact"/>
        <w:ind w:leftChars="0" w:firstLine="480" w:firstLineChars="200"/>
        <w:rPr>
          <w:rFonts w:hint="eastAsia"/>
          <w:sz w:val="24"/>
        </w:rPr>
      </w:pPr>
    </w:p>
    <w:p>
      <w:pPr>
        <w:keepNext w:val="0"/>
        <w:keepLines w:val="0"/>
        <w:pageBreakBefore w:val="0"/>
        <w:kinsoku/>
        <w:wordWrap/>
        <w:overflowPunct/>
        <w:topLinePunct w:val="0"/>
        <w:autoSpaceDE/>
        <w:autoSpaceDN/>
        <w:bidi w:val="0"/>
        <w:adjustRightInd/>
        <w:snapToGrid/>
        <w:spacing w:before="20" w:line="576" w:lineRule="exact"/>
        <w:ind w:left="120" w:right="0" w:firstLine="3520" w:firstLineChars="800"/>
        <w:jc w:val="both"/>
        <w:textAlignment w:val="auto"/>
        <w:rPr>
          <w:rFonts w:hint="eastAsia" w:ascii="宋体" w:hAnsi="宋体" w:eastAsia="宋体" w:cs="Times New Roman"/>
          <w:color w:val="auto"/>
          <w:kern w:val="0"/>
          <w:sz w:val="44"/>
          <w:szCs w:val="44"/>
          <w:lang w:val="en-US" w:eastAsia="zh-CN" w:bidi="ar-SA"/>
        </w:rPr>
      </w:pPr>
      <w:r>
        <w:rPr>
          <w:rFonts w:hint="eastAsia" w:ascii="宋体" w:hAnsi="宋体" w:eastAsia="宋体" w:cs="Times New Roman"/>
          <w:color w:val="auto"/>
          <w:kern w:val="0"/>
          <w:sz w:val="44"/>
          <w:szCs w:val="44"/>
          <w:lang w:val="en-US" w:eastAsia="zh-CN" w:bidi="ar-SA"/>
        </w:rPr>
        <w:t>采购合同</w:t>
      </w:r>
    </w:p>
    <w:p>
      <w:pPr>
        <w:pStyle w:val="5"/>
        <w:keepNext w:val="0"/>
        <w:keepLines w:val="0"/>
        <w:pageBreakBefore w:val="0"/>
        <w:kinsoku/>
        <w:wordWrap/>
        <w:overflowPunct/>
        <w:topLinePunct w:val="0"/>
        <w:autoSpaceDE/>
        <w:autoSpaceDN/>
        <w:bidi w:val="0"/>
        <w:adjustRightInd/>
        <w:snapToGrid/>
        <w:spacing w:before="1" w:line="576" w:lineRule="exact"/>
        <w:ind w:left="0" w:firstLine="560" w:firstLineChars="200"/>
        <w:textAlignment w:val="auto"/>
        <w:rPr>
          <w:rFonts w:hint="eastAsia" w:ascii="宋体" w:hAnsi="宋体" w:eastAsia="宋体" w:cs="Times New Roman"/>
          <w:color w:val="auto"/>
          <w:kern w:val="0"/>
          <w:sz w:val="28"/>
          <w:szCs w:val="28"/>
          <w:lang w:val="en-US" w:eastAsia="zh-CN" w:bidi="ar-SA"/>
        </w:rPr>
      </w:pPr>
    </w:p>
    <w:p>
      <w:pPr>
        <w:widowControl/>
        <w:shd w:val="clear" w:color="auto" w:fill="FFFFFF"/>
        <w:suppressAutoHyphens/>
        <w:spacing w:before="75" w:after="100" w:afterAutospacing="1" w:line="330" w:lineRule="atLeast"/>
        <w:jc w:val="left"/>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采购方：</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（以下简称甲方）</w:t>
      </w:r>
      <w:r>
        <w:rPr>
          <w:rFonts w:hint="eastAsia" w:ascii="宋体" w:hAnsi="宋体" w:eastAsia="宋体" w:cs="Times New Roman"/>
          <w:color w:val="auto"/>
          <w:kern w:val="0"/>
          <w:sz w:val="28"/>
          <w:szCs w:val="28"/>
          <w:lang w:val="en-US" w:eastAsia="zh-CN" w:bidi="ar-SA"/>
        </w:rPr>
        <w:t xml:space="preserve">                               </w:t>
      </w:r>
    </w:p>
    <w:p>
      <w:pPr>
        <w:widowControl/>
        <w:shd w:val="clear" w:color="auto" w:fill="FFFFFF"/>
        <w:suppressAutoHyphens/>
        <w:spacing w:before="75" w:after="100" w:afterAutospacing="1" w:line="330" w:lineRule="atLeast"/>
        <w:jc w:val="left"/>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供应方：</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（以下简称乙方）</w:t>
      </w:r>
      <w:r>
        <w:rPr>
          <w:rFonts w:hint="eastAsia" w:ascii="宋体" w:hAnsi="宋体" w:eastAsia="宋体" w:cs="Times New Roman"/>
          <w:color w:val="auto"/>
          <w:kern w:val="0"/>
          <w:sz w:val="28"/>
          <w:szCs w:val="28"/>
          <w:lang w:val="en-US" w:eastAsia="zh-CN" w:bidi="ar-SA"/>
        </w:rPr>
        <w:t xml:space="preserve">                              </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根据《中华人民共和国民法典》及有关法律、法规规定，甲、乙双方本着平等、自愿、公平、互惠互利和诚实守信的原则，就材料供销的有关事宜协商一致订立本合同，以便共同遵守：</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一、材料种类、价格、数量：</w:t>
      </w:r>
    </w:p>
    <w:tbl>
      <w:tblPr>
        <w:tblStyle w:val="11"/>
        <w:tblW w:w="9225" w:type="dxa"/>
        <w:jc w:val="center"/>
        <w:tblLayout w:type="fixed"/>
        <w:tblCellMar>
          <w:top w:w="0" w:type="dxa"/>
          <w:left w:w="108" w:type="dxa"/>
          <w:bottom w:w="0" w:type="dxa"/>
          <w:right w:w="108" w:type="dxa"/>
        </w:tblCellMar>
      </w:tblPr>
      <w:tblGrid>
        <w:gridCol w:w="2187"/>
        <w:gridCol w:w="1087"/>
        <w:gridCol w:w="1500"/>
        <w:gridCol w:w="900"/>
        <w:gridCol w:w="1491"/>
        <w:gridCol w:w="2060"/>
      </w:tblGrid>
      <w:tr>
        <w:tblPrEx>
          <w:tblCellMar>
            <w:top w:w="0" w:type="dxa"/>
            <w:left w:w="108" w:type="dxa"/>
            <w:bottom w:w="0" w:type="dxa"/>
            <w:right w:w="108" w:type="dxa"/>
          </w:tblCellMar>
        </w:tblPrEx>
        <w:trPr>
          <w:trHeight w:val="750" w:hRule="atLeast"/>
          <w:jc w:val="center"/>
        </w:trPr>
        <w:tc>
          <w:tcPr>
            <w:tcW w:w="2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材料名称</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规格</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计划数量</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单位</w:t>
            </w:r>
          </w:p>
        </w:tc>
        <w:tc>
          <w:tcPr>
            <w:tcW w:w="14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含税单价（元）</w:t>
            </w:r>
          </w:p>
        </w:tc>
        <w:tc>
          <w:tcPr>
            <w:tcW w:w="20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合价（元）</w:t>
            </w:r>
          </w:p>
        </w:tc>
      </w:tr>
      <w:tr>
        <w:tblPrEx>
          <w:tblCellMar>
            <w:top w:w="0" w:type="dxa"/>
            <w:left w:w="108" w:type="dxa"/>
            <w:bottom w:w="0" w:type="dxa"/>
            <w:right w:w="108" w:type="dxa"/>
          </w:tblCellMar>
        </w:tblPrEx>
        <w:trPr>
          <w:trHeight w:val="703"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708"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 xml:space="preserve"> </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合价</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bl>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本合同为固定单价合同，单价在合同履行期间不作变更，乙方承诺已充分考虑可能发生的市场变化、政策变化等因素。采购数量按实际发生量以双方签字认可的“物资采购清单”为结算依据。付款时，乙方需向甲方开具发票：</w:t>
      </w:r>
      <w:r>
        <w:rPr>
          <w:rFonts w:hint="eastAsia" w:ascii="宋体" w:hAnsi="宋体"/>
          <w:color w:val="auto"/>
          <w:sz w:val="28"/>
          <w:szCs w:val="28"/>
          <w:lang w:val="en-US" w:eastAsia="zh-CN"/>
        </w:rPr>
        <w:t>增值税税率</w:t>
      </w:r>
      <w:r>
        <w:rPr>
          <w:rFonts w:hint="eastAsia" w:ascii="宋体" w:hAnsi="宋体"/>
          <w:color w:val="auto"/>
          <w:sz w:val="28"/>
          <w:szCs w:val="28"/>
          <w:u w:val="single"/>
          <w:lang w:val="en-US" w:eastAsia="zh-CN"/>
        </w:rPr>
        <w:t xml:space="preserve">         </w:t>
      </w:r>
      <w:r>
        <w:rPr>
          <w:rFonts w:hint="eastAsia" w:ascii="宋体" w:hAnsi="宋体"/>
          <w:color w:val="auto"/>
          <w:sz w:val="28"/>
          <w:szCs w:val="28"/>
          <w:u w:val="none"/>
          <w:lang w:val="en-US" w:eastAsia="zh-CN"/>
        </w:rPr>
        <w:t>；不含税金额预估</w:t>
      </w:r>
      <w:r>
        <w:rPr>
          <w:rFonts w:hint="eastAsia" w:ascii="宋体" w:hAnsi="宋体"/>
          <w:color w:val="auto"/>
          <w:sz w:val="28"/>
          <w:szCs w:val="28"/>
          <w:u w:val="single"/>
          <w:lang w:val="en-US" w:eastAsia="zh-CN"/>
        </w:rPr>
        <w:t xml:space="preserve">         </w:t>
      </w:r>
      <w:r>
        <w:rPr>
          <w:rFonts w:hint="eastAsia" w:ascii="宋体" w:hAnsi="宋体"/>
          <w:color w:val="auto"/>
          <w:sz w:val="28"/>
          <w:szCs w:val="28"/>
          <w:u w:val="none"/>
          <w:lang w:val="en-US" w:eastAsia="zh-CN"/>
        </w:rPr>
        <w:t>；发票类别</w:t>
      </w:r>
      <w:r>
        <w:rPr>
          <w:rFonts w:hint="eastAsia" w:ascii="宋体" w:hAnsi="宋体"/>
          <w:color w:val="auto"/>
          <w:sz w:val="28"/>
          <w:szCs w:val="28"/>
          <w:u w:val="single"/>
          <w:lang w:val="en-US" w:eastAsia="zh-CN"/>
        </w:rPr>
        <w:t xml:space="preserve">       （1）增值税专用发票，（2）增值税普通发票</w:t>
      </w:r>
      <w:r>
        <w:rPr>
          <w:rFonts w:hint="eastAsia" w:ascii="宋体" w:hAnsi="宋体"/>
          <w:color w:val="auto"/>
          <w:sz w:val="28"/>
          <w:szCs w:val="28"/>
          <w:u w:val="none"/>
          <w:lang w:val="en-US" w:eastAsia="zh-CN"/>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二、履行期限：</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w:t>
      </w:r>
      <w:r>
        <w:rPr>
          <w:rFonts w:hint="eastAsia" w:ascii="仿宋_GB2312" w:eastAsia="仿宋_GB2312"/>
          <w:bCs/>
          <w:sz w:val="32"/>
          <w:szCs w:val="32"/>
          <w:lang w:val="en-US" w:eastAsia="zh-CN"/>
        </w:rPr>
        <w:t xml:space="preserve"> </w:t>
      </w:r>
      <w:r>
        <w:rPr>
          <w:rFonts w:hint="eastAsia" w:ascii="宋体" w:hAnsi="宋体" w:eastAsia="宋体" w:cs="Times New Roman"/>
          <w:color w:val="auto"/>
          <w:kern w:val="0"/>
          <w:sz w:val="28"/>
          <w:szCs w:val="28"/>
          <w:lang w:val="en-US" w:eastAsia="zh-CN" w:bidi="ar-SA"/>
        </w:rPr>
        <w:t>签订合同之日起15个日历天内完成所有设施的安装及调试。</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2.交货地点：</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3.运输及相关费用：乙方须选择安全的运输方式进行货物的运输, 并且运输费用及保险费由乙方承担。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货物风险：合同项下的货物由乙方送至甲方指定的交货地点，且经甲方验收合格，并办理书面验收手续后，则甲方承担此后因甲方自身原因导致的该货物毁损、灭失的风险。但甲方的验收并不免除乙方材料货物质量不符合约定标准及该工程要求所应承担的责任；因乙方货物</w:t>
      </w:r>
      <w:r>
        <w:rPr>
          <w:rFonts w:hint="eastAsia" w:ascii="宋体" w:hAnsi="宋体" w:eastAsia="宋体" w:cs="Times New Roman"/>
          <w:color w:val="auto"/>
          <w:kern w:val="0"/>
          <w:sz w:val="28"/>
          <w:szCs w:val="28"/>
          <w:highlight w:val="none"/>
          <w:lang w:val="en-US" w:eastAsia="zh-CN" w:bidi="ar-SA"/>
        </w:rPr>
        <w:t>质量</w:t>
      </w:r>
      <w:r>
        <w:rPr>
          <w:rFonts w:hint="eastAsia" w:ascii="宋体" w:hAnsi="宋体" w:eastAsia="宋体" w:cs="Times New Roman"/>
          <w:color w:val="auto"/>
          <w:kern w:val="0"/>
          <w:sz w:val="28"/>
          <w:szCs w:val="28"/>
          <w:lang w:val="en-US" w:eastAsia="zh-CN" w:bidi="ar-SA"/>
        </w:rPr>
        <w:t>问题造成的所有损失由乙方承担，甲方有权要求乙方进行赔偿。</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5.甲方有权变更交货日期、交货批次、交货数量。甲方要求变更交货日期、次、数量的，应当提前通知乙方，乙方应按甲方通知交货，最终以签收材料作为供货情况依据。</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6.材料货物的工程安装：</w:t>
      </w:r>
      <w:r>
        <w:rPr>
          <w:rFonts w:hint="eastAsia" w:ascii="宋体" w:hAnsi="宋体" w:eastAsia="宋体" w:cs="Times New Roman"/>
          <w:color w:val="auto"/>
          <w:kern w:val="0"/>
          <w:sz w:val="28"/>
          <w:szCs w:val="28"/>
          <w:u w:val="single"/>
          <w:lang w:val="en-US" w:eastAsia="zh-CN" w:bidi="ar-SA"/>
        </w:rPr>
        <w:t xml:space="preserve"> 安装</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7.材料货物的包装：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7.1材料货物所需包装物以及所产生的包装费由乙方供应及承担。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7.2材料货物必须由乙方妥善包装，适合运输、防潮、防湿，任何由于乙方包装不善而造成的损失由乙方负责。</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7.3包装标准：</w:t>
      </w:r>
      <w:r>
        <w:rPr>
          <w:rFonts w:hint="eastAsia" w:ascii="宋体" w:hAnsi="宋体" w:eastAsia="宋体" w:cs="Times New Roman"/>
          <w:color w:val="auto"/>
          <w:kern w:val="0"/>
          <w:sz w:val="28"/>
          <w:szCs w:val="28"/>
          <w:u w:val="single"/>
          <w:lang w:val="en-US" w:eastAsia="zh-CN" w:bidi="ar-SA"/>
        </w:rPr>
        <w:t>按国家标准执行</w:t>
      </w:r>
      <w:r>
        <w:rPr>
          <w:rFonts w:hint="eastAsia" w:ascii="宋体" w:hAnsi="宋体" w:eastAsia="宋体" w:cs="Times New Roman"/>
          <w:color w:val="auto"/>
          <w:kern w:val="0"/>
          <w:sz w:val="28"/>
          <w:szCs w:val="28"/>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三、质量要求</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1.质量要求及技术标准：</w:t>
      </w:r>
      <w:r>
        <w:rPr>
          <w:rFonts w:hint="eastAsia" w:ascii="宋体" w:hAnsi="宋体" w:eastAsia="宋体" w:cs="Times New Roman"/>
          <w:color w:val="auto"/>
          <w:kern w:val="0"/>
          <w:sz w:val="28"/>
          <w:szCs w:val="28"/>
          <w:u w:val="single"/>
          <w:lang w:val="en-US" w:eastAsia="zh-CN" w:bidi="ar-SA"/>
        </w:rPr>
        <w:t xml:space="preserve"> 按国家强制性规范执行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2.乙方应保证其供应的材料货物均是全新的且完整无缺并有妥善包装保护，能免受因搬运、天气与其他情况引起的损坏，符合( 但不限于 ) 以上约定对于该类材料货物质量标准的规定；若该工程所在地或该工程本身对于该类材料货物有特别质量要求的，乙方也应符合此种要求。</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3.质量保证：</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3.1本合同项下材料质保要求：</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cs="Times New Roman"/>
          <w:color w:val="auto"/>
          <w:kern w:val="0"/>
          <w:sz w:val="28"/>
          <w:szCs w:val="28"/>
          <w:u w:val="single"/>
          <w:lang w:val="en-US" w:eastAsia="zh-CN" w:bidi="ar-SA"/>
        </w:rPr>
        <w:t>质量维护期</w:t>
      </w:r>
      <w:r>
        <w:rPr>
          <w:rFonts w:hint="eastAsia" w:ascii="宋体" w:hAnsi="宋体" w:eastAsia="宋体" w:cs="Times New Roman"/>
          <w:color w:val="auto"/>
          <w:kern w:val="0"/>
          <w:sz w:val="28"/>
          <w:szCs w:val="28"/>
          <w:u w:val="single"/>
          <w:lang w:val="en-US" w:eastAsia="zh-CN" w:bidi="ar-SA"/>
        </w:rPr>
        <w:t xml:space="preserve">一年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3.2因乙方质量问题，甲方要求更换的，乙方应当在甲方要求之日起5日内更换质量合格的同类货物；更换后仍然有质量问题的或乙方逾期不更换的，甲方有权要求退货的，乙方应当在7日内退货，并退还全部相应款项，支付相应金额10%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3.3如果乙方没有本合同约定日期内按照甲方的要求进行处理，甲方有权雇佣他人对材料货物修复、纠正或改良，由此产生的费用甲方有权向乙方索赔或者在甲方应付给乙方的相应款项中扣除，并收取相应金额10%的违约金。甲方根据合同规定对乙方行使的其他权利不受影响，并有进一步索赔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四、材料货物相关资料的提供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乙方在提交货物时须同时如实、按需提供甲方要求提供的货物资料和其他资料，若乙方未提供资料或未提供完整的资料，则对于乙方货物，甲方视为不合格产品，有权拒绝接收并拒绝付款，由此产生的费用及货物风险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五、甲方指定货物签收人</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甲方指定的货物签收人：</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，联系电话：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r>
        <w:rPr>
          <w:rFonts w:hint="eastAsia" w:ascii="宋体" w:hAnsi="宋体" w:eastAsia="宋体" w:cs="Times New Roman"/>
          <w:color w:val="auto"/>
          <w:kern w:val="0"/>
          <w:sz w:val="28"/>
          <w:szCs w:val="28"/>
          <w:lang w:val="en-US" w:eastAsia="zh-CN" w:bidi="ar-SA"/>
        </w:rPr>
        <w:t>非以上甲方指定货物签收人对货物进行签收的，不能视为甲方接收货物。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六、验收</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1.甲方实际收货的材料型号、数量、外在质量等应与本合同约定相符。若乙方供应的材料货物与本合同的约定不符，甲方有权拒绝接受此部分材料货物，由此产生的费用及货物风险由乙方负担。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2.甲方应及时组织验收，乙方将材料货物运送至甲方指定场地后</w:t>
      </w:r>
      <w:r>
        <w:rPr>
          <w:rFonts w:hint="eastAsia" w:ascii="宋体" w:hAnsi="宋体" w:eastAsia="宋体" w:cs="Times New Roman"/>
          <w:color w:val="auto"/>
          <w:kern w:val="0"/>
          <w:sz w:val="28"/>
          <w:szCs w:val="28"/>
          <w:u w:val="none"/>
          <w:lang w:val="en-US" w:eastAsia="zh-CN" w:bidi="ar-SA"/>
        </w:rPr>
        <w:t>甲方未组织验收，乙方有权书面通知甲方进行验收。</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3.若甲方对货物提出异议，则乙方应在收到甲方书面异议后</w:t>
      </w:r>
      <w:r>
        <w:rPr>
          <w:rFonts w:hint="eastAsia" w:ascii="宋体" w:hAnsi="宋体" w:eastAsia="宋体" w:cs="Times New Roman"/>
          <w:color w:val="auto"/>
          <w:kern w:val="0"/>
          <w:sz w:val="28"/>
          <w:szCs w:val="28"/>
          <w:u w:val="single"/>
          <w:lang w:val="en-US" w:eastAsia="zh-CN" w:bidi="ar-SA"/>
        </w:rPr>
        <w:tab/>
      </w:r>
      <w:r>
        <w:rPr>
          <w:rFonts w:hint="eastAsia" w:ascii="宋体" w:hAnsi="宋体" w:eastAsia="宋体" w:cs="Times New Roman"/>
          <w:color w:val="auto"/>
          <w:kern w:val="0"/>
          <w:sz w:val="28"/>
          <w:szCs w:val="28"/>
          <w:u w:val="single"/>
          <w:lang w:val="en-US" w:eastAsia="zh-CN" w:bidi="ar-SA"/>
        </w:rPr>
        <w:t xml:space="preserve">2 </w:t>
      </w:r>
      <w:r>
        <w:rPr>
          <w:rFonts w:hint="eastAsia" w:ascii="宋体" w:hAnsi="宋体" w:eastAsia="宋体" w:cs="Times New Roman"/>
          <w:color w:val="auto"/>
          <w:kern w:val="0"/>
          <w:sz w:val="28"/>
          <w:szCs w:val="28"/>
          <w:lang w:val="en-US" w:eastAsia="zh-CN" w:bidi="ar-SA"/>
        </w:rPr>
        <w:t>天内负责处理，若乙方不及时更换或仍然以隐瞒货物的质量问题，则甲方有权拒绝接受该批货物并拒付该批材料货物价款，并且由此造成甲方工期延误及其他一切损失均由乙方承担，且甲方对此有进一步索赔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七、货款结算</w:t>
      </w:r>
    </w:p>
    <w:p>
      <w:pPr>
        <w:spacing w:line="576" w:lineRule="exact"/>
        <w:ind w:firstLine="560" w:firstLineChars="200"/>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1.本合同第一条所列之材料货物的单价为包干价，该</w:t>
      </w:r>
      <w:r>
        <w:rPr>
          <w:rFonts w:hint="eastAsia" w:ascii="宋体" w:hAnsi="宋体" w:cs="Times New Roman"/>
          <w:color w:val="auto"/>
          <w:kern w:val="0"/>
          <w:sz w:val="28"/>
          <w:szCs w:val="28"/>
          <w:lang w:val="en-US" w:eastAsia="zh-CN" w:bidi="ar-SA"/>
        </w:rPr>
        <w:t>价格</w:t>
      </w:r>
      <w:r>
        <w:rPr>
          <w:rFonts w:hint="eastAsia" w:ascii="宋体" w:hAnsi="宋体" w:eastAsia="宋体" w:cs="Times New Roman"/>
          <w:color w:val="auto"/>
          <w:kern w:val="0"/>
          <w:sz w:val="28"/>
          <w:szCs w:val="28"/>
          <w:lang w:val="en-US" w:eastAsia="zh-CN" w:bidi="ar-SA"/>
        </w:rPr>
        <w:t>已包括制造、包装、运输、安装（包含安装设备之前的场地处理、仓储，搬运及辅材成本，人工安装费等一切费用）、调试、检测、培训、验收合格交付使用之前及保修期内保修服务与备用物件等所有其他完成本项目有关各项的含税费用。乙方在交货时多交的部分材料货物，如无法退还，则视为乙方给予甲方的优惠，乙方应自行承担因此造成的损失。</w:t>
      </w:r>
    </w:p>
    <w:p>
      <w:pPr>
        <w:spacing w:line="576" w:lineRule="exact"/>
        <w:ind w:firstLine="560" w:firstLineChars="200"/>
        <w:rPr>
          <w:rFonts w:hint="eastAsia" w:ascii="宋体" w:hAnsi="宋体" w:eastAsia="宋体" w:cs="Times New Roman"/>
          <w:color w:val="auto"/>
          <w:kern w:val="0"/>
          <w:sz w:val="28"/>
          <w:szCs w:val="28"/>
          <w:highlight w:val="none"/>
          <w:lang w:val="en-US" w:eastAsia="zh-CN" w:bidi="ar-SA"/>
        </w:rPr>
      </w:pPr>
      <w:r>
        <w:rPr>
          <w:rFonts w:hint="eastAsia" w:ascii="宋体" w:hAnsi="宋体" w:eastAsia="宋体" w:cs="Times New Roman"/>
          <w:color w:val="auto"/>
          <w:kern w:val="0"/>
          <w:sz w:val="28"/>
          <w:szCs w:val="28"/>
          <w:lang w:val="en-US" w:eastAsia="zh-CN" w:bidi="ar-SA"/>
        </w:rPr>
        <w:t>2.</w:t>
      </w:r>
      <w:r>
        <w:rPr>
          <w:rFonts w:hint="eastAsia" w:ascii="宋体" w:hAnsi="宋体" w:eastAsia="宋体" w:cs="Times New Roman"/>
          <w:color w:val="auto"/>
          <w:kern w:val="0"/>
          <w:sz w:val="28"/>
          <w:szCs w:val="28"/>
          <w:highlight w:val="none"/>
          <w:lang w:val="en-US" w:eastAsia="zh-CN" w:bidi="ar-SA"/>
        </w:rPr>
        <w:t>付款方式及要求：硬件设施设备完成供货及安装，并交付</w:t>
      </w:r>
      <w:r>
        <w:rPr>
          <w:rFonts w:hint="eastAsia" w:ascii="宋体" w:hAnsi="宋体" w:cs="Times New Roman"/>
          <w:color w:val="auto"/>
          <w:kern w:val="0"/>
          <w:sz w:val="28"/>
          <w:szCs w:val="28"/>
          <w:highlight w:val="none"/>
          <w:lang w:val="en-US" w:eastAsia="zh-CN" w:bidi="ar-SA"/>
        </w:rPr>
        <w:t>甲方</w:t>
      </w:r>
      <w:r>
        <w:rPr>
          <w:rFonts w:hint="eastAsia" w:ascii="宋体" w:hAnsi="宋体" w:eastAsia="宋体" w:cs="Times New Roman"/>
          <w:color w:val="auto"/>
          <w:kern w:val="0"/>
          <w:sz w:val="28"/>
          <w:szCs w:val="28"/>
          <w:highlight w:val="none"/>
          <w:lang w:val="en-US" w:eastAsia="zh-CN" w:bidi="ar-SA"/>
        </w:rPr>
        <w:t>验收</w:t>
      </w:r>
      <w:r>
        <w:rPr>
          <w:rFonts w:hint="eastAsia" w:ascii="宋体" w:hAnsi="宋体" w:cs="Times New Roman"/>
          <w:color w:val="auto"/>
          <w:kern w:val="0"/>
          <w:sz w:val="28"/>
          <w:szCs w:val="28"/>
          <w:highlight w:val="none"/>
          <w:lang w:val="en-US" w:eastAsia="zh-CN" w:bidi="ar-SA"/>
        </w:rPr>
        <w:t>合格后，乙方提供支付申请、验收合格证明等相关申请支付材料，甲方在完成付款审批流程后</w:t>
      </w:r>
      <w:r>
        <w:rPr>
          <w:rFonts w:hint="eastAsia" w:ascii="宋体" w:hAnsi="宋体" w:eastAsia="宋体" w:cs="Times New Roman"/>
          <w:color w:val="auto"/>
          <w:kern w:val="0"/>
          <w:sz w:val="28"/>
          <w:szCs w:val="28"/>
          <w:highlight w:val="none"/>
          <w:lang w:val="en-US" w:eastAsia="zh-CN" w:bidi="ar-SA"/>
        </w:rPr>
        <w:t>14</w:t>
      </w:r>
      <w:r>
        <w:rPr>
          <w:rFonts w:hint="eastAsia" w:ascii="宋体" w:hAnsi="宋体" w:cs="Times New Roman"/>
          <w:color w:val="auto"/>
          <w:kern w:val="0"/>
          <w:sz w:val="28"/>
          <w:szCs w:val="28"/>
          <w:highlight w:val="none"/>
          <w:lang w:val="en-US" w:eastAsia="zh-CN" w:bidi="ar-SA"/>
        </w:rPr>
        <w:t>工作日</w:t>
      </w:r>
      <w:r>
        <w:rPr>
          <w:rFonts w:hint="eastAsia" w:ascii="宋体" w:hAnsi="宋体" w:eastAsia="宋体" w:cs="Times New Roman"/>
          <w:color w:val="auto"/>
          <w:kern w:val="0"/>
          <w:sz w:val="28"/>
          <w:szCs w:val="28"/>
          <w:highlight w:val="none"/>
          <w:lang w:val="en-US" w:eastAsia="zh-CN" w:bidi="ar-SA"/>
        </w:rPr>
        <w:t>内支付</w:t>
      </w:r>
      <w:r>
        <w:rPr>
          <w:rFonts w:hint="eastAsia" w:ascii="宋体" w:hAnsi="宋体" w:cs="Times New Roman"/>
          <w:color w:val="auto"/>
          <w:kern w:val="0"/>
          <w:sz w:val="28"/>
          <w:szCs w:val="28"/>
          <w:highlight w:val="none"/>
          <w:lang w:val="en-US" w:eastAsia="zh-CN" w:bidi="ar-SA"/>
        </w:rPr>
        <w:t>结算</w:t>
      </w:r>
      <w:r>
        <w:rPr>
          <w:rFonts w:hint="eastAsia" w:ascii="宋体" w:hAnsi="宋体" w:eastAsia="宋体" w:cs="Times New Roman"/>
          <w:color w:val="auto"/>
          <w:kern w:val="0"/>
          <w:sz w:val="28"/>
          <w:szCs w:val="28"/>
          <w:highlight w:val="none"/>
          <w:lang w:val="en-US" w:eastAsia="zh-CN" w:bidi="ar-SA"/>
        </w:rPr>
        <w:t>金额的9</w:t>
      </w:r>
      <w:r>
        <w:rPr>
          <w:rFonts w:hint="eastAsia" w:ascii="宋体" w:hAnsi="宋体" w:cs="Times New Roman"/>
          <w:color w:val="auto"/>
          <w:kern w:val="0"/>
          <w:sz w:val="28"/>
          <w:szCs w:val="28"/>
          <w:highlight w:val="none"/>
          <w:lang w:val="en-US" w:eastAsia="zh-CN" w:bidi="ar-SA"/>
        </w:rPr>
        <w:t>0</w:t>
      </w:r>
      <w:r>
        <w:rPr>
          <w:rFonts w:hint="eastAsia" w:ascii="宋体" w:hAnsi="宋体" w:eastAsia="宋体" w:cs="Times New Roman"/>
          <w:color w:val="auto"/>
          <w:kern w:val="0"/>
          <w:sz w:val="28"/>
          <w:szCs w:val="28"/>
          <w:highlight w:val="none"/>
          <w:lang w:val="en-US" w:eastAsia="zh-CN" w:bidi="ar-SA"/>
        </w:rPr>
        <w:t>%；</w:t>
      </w:r>
      <w:r>
        <w:rPr>
          <w:rFonts w:hint="eastAsia" w:ascii="宋体" w:hAnsi="宋体" w:cs="Times New Roman"/>
          <w:color w:val="auto"/>
          <w:kern w:val="0"/>
          <w:sz w:val="28"/>
          <w:szCs w:val="28"/>
          <w:highlight w:val="none"/>
          <w:lang w:val="en-US" w:eastAsia="zh-CN" w:bidi="ar-SA"/>
        </w:rPr>
        <w:t>剩余尾款在质保期</w:t>
      </w:r>
      <w:r>
        <w:rPr>
          <w:rFonts w:hint="eastAsia" w:ascii="宋体" w:hAnsi="宋体" w:eastAsia="宋体" w:cs="Times New Roman"/>
          <w:color w:val="auto"/>
          <w:kern w:val="0"/>
          <w:sz w:val="28"/>
          <w:szCs w:val="28"/>
          <w:highlight w:val="none"/>
          <w:lang w:val="en-US" w:eastAsia="zh-CN" w:bidi="ar-SA"/>
        </w:rPr>
        <w:t>满后</w:t>
      </w:r>
      <w:r>
        <w:rPr>
          <w:rFonts w:hint="eastAsia" w:ascii="宋体" w:hAnsi="宋体" w:cs="Times New Roman"/>
          <w:color w:val="auto"/>
          <w:kern w:val="0"/>
          <w:sz w:val="28"/>
          <w:szCs w:val="28"/>
          <w:highlight w:val="none"/>
          <w:lang w:val="en-US" w:eastAsia="zh-CN" w:bidi="ar-SA"/>
        </w:rPr>
        <w:t>支付给乙方</w:t>
      </w:r>
      <w:r>
        <w:rPr>
          <w:rFonts w:hint="eastAsia" w:ascii="宋体" w:hAnsi="宋体" w:eastAsia="宋体" w:cs="Times New Roman"/>
          <w:color w:val="auto"/>
          <w:kern w:val="0"/>
          <w:sz w:val="28"/>
          <w:szCs w:val="28"/>
          <w:highlight w:val="none"/>
          <w:lang w:val="en-US" w:eastAsia="zh-CN" w:bidi="ar-SA"/>
        </w:rPr>
        <w:t>。支付结算时</w:t>
      </w:r>
      <w:r>
        <w:rPr>
          <w:rFonts w:hint="eastAsia" w:ascii="宋体" w:hAnsi="宋体" w:cs="Times New Roman"/>
          <w:color w:val="auto"/>
          <w:kern w:val="0"/>
          <w:sz w:val="28"/>
          <w:szCs w:val="28"/>
          <w:highlight w:val="none"/>
          <w:lang w:val="en-US" w:eastAsia="zh-CN" w:bidi="ar-SA"/>
        </w:rPr>
        <w:t>乙方</w:t>
      </w:r>
      <w:r>
        <w:rPr>
          <w:rFonts w:hint="eastAsia" w:ascii="宋体" w:hAnsi="宋体" w:eastAsia="宋体" w:cs="Times New Roman"/>
          <w:color w:val="auto"/>
          <w:kern w:val="0"/>
          <w:sz w:val="28"/>
          <w:szCs w:val="28"/>
          <w:highlight w:val="none"/>
          <w:lang w:val="en-US" w:eastAsia="zh-CN" w:bidi="ar-SA"/>
        </w:rPr>
        <w:t>须向</w:t>
      </w:r>
      <w:r>
        <w:rPr>
          <w:rFonts w:hint="eastAsia" w:ascii="宋体" w:hAnsi="宋体" w:cs="Times New Roman"/>
          <w:color w:val="auto"/>
          <w:kern w:val="0"/>
          <w:sz w:val="28"/>
          <w:szCs w:val="28"/>
          <w:highlight w:val="none"/>
          <w:lang w:val="en-US" w:eastAsia="zh-CN" w:bidi="ar-SA"/>
        </w:rPr>
        <w:t>甲方</w:t>
      </w:r>
      <w:r>
        <w:rPr>
          <w:rFonts w:hint="eastAsia" w:ascii="宋体" w:hAnsi="宋体" w:eastAsia="宋体" w:cs="Times New Roman"/>
          <w:color w:val="auto"/>
          <w:kern w:val="0"/>
          <w:sz w:val="28"/>
          <w:szCs w:val="28"/>
          <w:highlight w:val="none"/>
          <w:lang w:val="en-US" w:eastAsia="zh-CN" w:bidi="ar-SA"/>
        </w:rPr>
        <w:t>出具合法有效完整的</w:t>
      </w:r>
      <w:r>
        <w:rPr>
          <w:rFonts w:hint="eastAsia" w:ascii="宋体" w:hAnsi="宋体" w:cs="Times New Roman"/>
          <w:color w:val="auto"/>
          <w:kern w:val="0"/>
          <w:sz w:val="28"/>
          <w:szCs w:val="28"/>
          <w:highlight w:val="none"/>
          <w:lang w:val="en-US" w:eastAsia="zh-CN" w:bidi="ar-SA"/>
        </w:rPr>
        <w:t>完税</w:t>
      </w:r>
      <w:r>
        <w:rPr>
          <w:rFonts w:hint="eastAsia" w:ascii="宋体" w:hAnsi="宋体" w:eastAsia="宋体" w:cs="Times New Roman"/>
          <w:color w:val="auto"/>
          <w:kern w:val="0"/>
          <w:sz w:val="28"/>
          <w:szCs w:val="28"/>
          <w:highlight w:val="none"/>
          <w:lang w:val="en-US" w:eastAsia="zh-CN" w:bidi="ar-SA"/>
        </w:rPr>
        <w:t>发票及凭证资料，若因</w:t>
      </w:r>
      <w:r>
        <w:rPr>
          <w:rFonts w:hint="eastAsia" w:ascii="宋体" w:hAnsi="宋体" w:cs="Times New Roman"/>
          <w:color w:val="auto"/>
          <w:kern w:val="0"/>
          <w:sz w:val="28"/>
          <w:szCs w:val="28"/>
          <w:highlight w:val="none"/>
          <w:lang w:val="en-US" w:eastAsia="zh-CN" w:bidi="ar-SA"/>
        </w:rPr>
        <w:t>乙方</w:t>
      </w:r>
      <w:r>
        <w:rPr>
          <w:rFonts w:hint="eastAsia" w:ascii="宋体" w:hAnsi="宋体" w:eastAsia="宋体" w:cs="Times New Roman"/>
          <w:color w:val="auto"/>
          <w:kern w:val="0"/>
          <w:sz w:val="28"/>
          <w:szCs w:val="28"/>
          <w:highlight w:val="none"/>
          <w:lang w:val="en-US" w:eastAsia="zh-CN" w:bidi="ar-SA"/>
        </w:rPr>
        <w:t>未按照要求提供合法有效的发票及凭证资料导致</w:t>
      </w:r>
      <w:r>
        <w:rPr>
          <w:rFonts w:hint="eastAsia" w:ascii="宋体" w:hAnsi="宋体" w:cs="Times New Roman"/>
          <w:color w:val="auto"/>
          <w:kern w:val="0"/>
          <w:sz w:val="28"/>
          <w:szCs w:val="28"/>
          <w:highlight w:val="none"/>
          <w:lang w:val="en-US" w:eastAsia="zh-CN" w:bidi="ar-SA"/>
        </w:rPr>
        <w:t>甲方</w:t>
      </w:r>
      <w:r>
        <w:rPr>
          <w:rFonts w:hint="eastAsia" w:ascii="宋体" w:hAnsi="宋体" w:eastAsia="宋体" w:cs="Times New Roman"/>
          <w:color w:val="auto"/>
          <w:kern w:val="0"/>
          <w:sz w:val="28"/>
          <w:szCs w:val="28"/>
          <w:highlight w:val="none"/>
          <w:lang w:val="en-US" w:eastAsia="zh-CN" w:bidi="ar-SA"/>
        </w:rPr>
        <w:t>逾期付款的，不视为</w:t>
      </w:r>
      <w:r>
        <w:rPr>
          <w:rFonts w:hint="eastAsia" w:ascii="宋体" w:hAnsi="宋体" w:cs="Times New Roman"/>
          <w:color w:val="auto"/>
          <w:kern w:val="0"/>
          <w:sz w:val="28"/>
          <w:szCs w:val="28"/>
          <w:highlight w:val="none"/>
          <w:lang w:val="en-US" w:eastAsia="zh-CN" w:bidi="ar-SA"/>
        </w:rPr>
        <w:t>甲方</w:t>
      </w:r>
      <w:r>
        <w:rPr>
          <w:rFonts w:hint="eastAsia" w:ascii="宋体" w:hAnsi="宋体" w:eastAsia="宋体" w:cs="Times New Roman"/>
          <w:color w:val="auto"/>
          <w:kern w:val="0"/>
          <w:sz w:val="28"/>
          <w:szCs w:val="28"/>
          <w:highlight w:val="none"/>
          <w:lang w:val="en-US" w:eastAsia="zh-CN" w:bidi="ar-SA"/>
        </w:rPr>
        <w:t>违约，</w:t>
      </w:r>
      <w:r>
        <w:rPr>
          <w:rFonts w:hint="eastAsia" w:ascii="宋体" w:hAnsi="宋体" w:cs="Times New Roman"/>
          <w:color w:val="auto"/>
          <w:kern w:val="0"/>
          <w:sz w:val="28"/>
          <w:szCs w:val="28"/>
          <w:highlight w:val="none"/>
          <w:lang w:val="en-US" w:eastAsia="zh-CN" w:bidi="ar-SA"/>
        </w:rPr>
        <w:t>甲方</w:t>
      </w:r>
      <w:r>
        <w:rPr>
          <w:rFonts w:hint="eastAsia" w:ascii="宋体" w:hAnsi="宋体" w:eastAsia="宋体" w:cs="Times New Roman"/>
          <w:color w:val="auto"/>
          <w:kern w:val="0"/>
          <w:sz w:val="28"/>
          <w:szCs w:val="28"/>
          <w:highlight w:val="none"/>
          <w:lang w:val="en-US" w:eastAsia="zh-CN" w:bidi="ar-SA"/>
        </w:rPr>
        <w:t>不承担任何责任。</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cs="Times New Roman"/>
          <w:color w:val="auto"/>
          <w:kern w:val="0"/>
          <w:sz w:val="28"/>
          <w:szCs w:val="28"/>
          <w:u w:val="none"/>
          <w:lang w:val="en-US" w:eastAsia="zh-CN" w:bidi="ar-SA"/>
        </w:rPr>
        <w:t>3</w:t>
      </w:r>
      <w:r>
        <w:rPr>
          <w:rFonts w:hint="eastAsia" w:ascii="宋体" w:hAnsi="宋体" w:eastAsia="宋体" w:cs="Times New Roman"/>
          <w:color w:val="auto"/>
          <w:kern w:val="0"/>
          <w:sz w:val="28"/>
          <w:szCs w:val="28"/>
          <w:u w:val="none"/>
          <w:lang w:val="en-US" w:eastAsia="zh-CN" w:bidi="ar-SA"/>
        </w:rPr>
        <w:t>.乙方收款信息：</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账户名：</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开户行：</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highlight w:val="yellow"/>
          <w:u w:val="none"/>
          <w:lang w:val="en-US" w:eastAsia="zh-CN" w:bidi="ar-SA"/>
        </w:rPr>
      </w:pPr>
      <w:r>
        <w:rPr>
          <w:rFonts w:hint="eastAsia" w:ascii="宋体" w:hAnsi="宋体" w:eastAsia="宋体" w:cs="Times New Roman"/>
          <w:color w:val="auto"/>
          <w:kern w:val="0"/>
          <w:sz w:val="28"/>
          <w:szCs w:val="28"/>
          <w:highlight w:val="none"/>
          <w:u w:val="none"/>
          <w:lang w:val="en-US" w:eastAsia="zh-CN" w:bidi="ar-SA"/>
        </w:rPr>
        <w:t>账  号：</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乙方收款账户发生变更，应在付款条件成就日至少提前3日书面通知甲方，否则甲方的付款视为有效，相关损失乙方自行承担。</w:t>
      </w:r>
    </w:p>
    <w:p>
      <w:pPr>
        <w:pStyle w:val="2"/>
        <w:ind w:left="0" w:leftChars="0" w:firstLine="0" w:firstLineChars="0"/>
        <w:rPr>
          <w:rFonts w:hint="default" w:ascii="宋体" w:hAnsi="宋体" w:eastAsia="宋体" w:cs="Times New Roman"/>
          <w:color w:val="auto"/>
          <w:kern w:val="0"/>
          <w:sz w:val="28"/>
          <w:szCs w:val="28"/>
          <w:u w:val="none"/>
          <w:lang w:val="en-US" w:eastAsia="zh-CN" w:bidi="ar-SA"/>
        </w:rPr>
      </w:pP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八、违约责任</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1.甲方逾期支付乙方货款的，每逾期一天应向甲方支付合同总金额万分之五的违约金， 并赔偿其他损失；逾期超过</w:t>
      </w:r>
      <w:r>
        <w:rPr>
          <w:rFonts w:hint="eastAsia" w:ascii="宋体" w:hAnsi="宋体" w:eastAsia="宋体" w:cs="Times New Roman"/>
          <w:color w:val="auto"/>
          <w:kern w:val="0"/>
          <w:sz w:val="28"/>
          <w:szCs w:val="28"/>
          <w:u w:val="single"/>
          <w:lang w:val="en-US" w:eastAsia="zh-CN" w:bidi="ar-SA"/>
        </w:rPr>
        <w:t xml:space="preserve"> 30 </w:t>
      </w:r>
      <w:r>
        <w:rPr>
          <w:rFonts w:hint="eastAsia" w:ascii="宋体" w:hAnsi="宋体" w:eastAsia="宋体" w:cs="Times New Roman"/>
          <w:color w:val="auto"/>
          <w:kern w:val="0"/>
          <w:sz w:val="28"/>
          <w:szCs w:val="28"/>
          <w:lang w:val="en-US" w:eastAsia="zh-CN" w:bidi="ar-SA"/>
        </w:rPr>
        <w:t>天后，乙方有权解除合同，并要求</w:t>
      </w:r>
      <w:r>
        <w:rPr>
          <w:rFonts w:hint="eastAsia" w:ascii="宋体" w:hAnsi="宋体" w:cs="Times New Roman"/>
          <w:color w:val="auto"/>
          <w:kern w:val="0"/>
          <w:sz w:val="28"/>
          <w:szCs w:val="28"/>
          <w:lang w:val="en-US" w:eastAsia="zh-CN" w:bidi="ar-SA"/>
        </w:rPr>
        <w:t>甲</w:t>
      </w:r>
      <w:r>
        <w:rPr>
          <w:rFonts w:hint="eastAsia" w:ascii="宋体" w:hAnsi="宋体" w:eastAsia="宋体" w:cs="Times New Roman"/>
          <w:color w:val="auto"/>
          <w:kern w:val="0"/>
          <w:sz w:val="28"/>
          <w:szCs w:val="28"/>
          <w:lang w:val="en-US" w:eastAsia="zh-CN" w:bidi="ar-SA"/>
        </w:rPr>
        <w:t>方赔偿损失并支付合同总金额的</w:t>
      </w:r>
      <w:r>
        <w:rPr>
          <w:rFonts w:hint="eastAsia" w:ascii="宋体" w:hAnsi="宋体" w:eastAsia="宋体" w:cs="Times New Roman"/>
          <w:color w:val="auto"/>
          <w:kern w:val="0"/>
          <w:sz w:val="28"/>
          <w:szCs w:val="28"/>
          <w:u w:val="single"/>
          <w:lang w:val="en-US" w:eastAsia="zh-CN" w:bidi="ar-SA"/>
        </w:rPr>
        <w:t xml:space="preserve"> 百分之十</w:t>
      </w:r>
      <w:r>
        <w:rPr>
          <w:rFonts w:hint="eastAsia" w:ascii="宋体" w:hAnsi="宋体" w:eastAsia="宋体" w:cs="Times New Roman"/>
          <w:color w:val="auto"/>
          <w:kern w:val="0"/>
          <w:sz w:val="28"/>
          <w:szCs w:val="28"/>
          <w:lang w:val="en-US" w:eastAsia="zh-CN" w:bidi="ar-SA"/>
        </w:rPr>
        <w:t>的违约金</w:t>
      </w:r>
      <w:r>
        <w:rPr>
          <w:rFonts w:hint="eastAsia" w:ascii="宋体" w:hAnsi="宋体" w:cs="Times New Roman"/>
          <w:color w:val="auto"/>
          <w:kern w:val="0"/>
          <w:sz w:val="28"/>
          <w:szCs w:val="28"/>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2.乙方逾期将材料货物送至指定地点或逾期通过甲方验收并交付甲方的，每逾期一天应向甲方支付合同总金额</w:t>
      </w:r>
      <w:r>
        <w:rPr>
          <w:rFonts w:hint="eastAsia" w:ascii="宋体" w:hAnsi="宋体" w:eastAsia="宋体" w:cs="Times New Roman"/>
          <w:color w:val="auto"/>
          <w:kern w:val="0"/>
          <w:sz w:val="28"/>
          <w:szCs w:val="28"/>
          <w:u w:val="single"/>
          <w:lang w:val="en-US" w:eastAsia="zh-CN" w:bidi="ar-SA"/>
        </w:rPr>
        <w:t xml:space="preserve"> 万分之五</w:t>
      </w:r>
      <w:r>
        <w:rPr>
          <w:rFonts w:hint="eastAsia" w:ascii="宋体" w:hAnsi="宋体" w:eastAsia="宋体" w:cs="Times New Roman"/>
          <w:color w:val="auto"/>
          <w:kern w:val="0"/>
          <w:sz w:val="28"/>
          <w:szCs w:val="28"/>
          <w:lang w:val="en-US" w:eastAsia="zh-CN" w:bidi="ar-SA"/>
        </w:rPr>
        <w:t>的违约金， 并赔偿其他损失；逾期超过</w:t>
      </w:r>
      <w:r>
        <w:rPr>
          <w:rFonts w:hint="eastAsia" w:ascii="宋体" w:hAnsi="宋体" w:eastAsia="宋体" w:cs="Times New Roman"/>
          <w:color w:val="auto"/>
          <w:kern w:val="0"/>
          <w:sz w:val="28"/>
          <w:szCs w:val="28"/>
          <w:u w:val="single"/>
          <w:lang w:val="en-US" w:eastAsia="zh-CN" w:bidi="ar-SA"/>
        </w:rPr>
        <w:t xml:space="preserve">30 </w:t>
      </w:r>
      <w:r>
        <w:rPr>
          <w:rFonts w:hint="eastAsia" w:ascii="宋体" w:hAnsi="宋体" w:eastAsia="宋体" w:cs="Times New Roman"/>
          <w:color w:val="auto"/>
          <w:kern w:val="0"/>
          <w:sz w:val="28"/>
          <w:szCs w:val="28"/>
          <w:lang w:val="en-US" w:eastAsia="zh-CN" w:bidi="ar-SA"/>
        </w:rPr>
        <w:t>天后，甲方有权解除合同,并要求乙方赔偿损失并支付合同总金额的</w:t>
      </w:r>
      <w:r>
        <w:rPr>
          <w:rFonts w:hint="eastAsia" w:ascii="宋体" w:hAnsi="宋体" w:eastAsia="宋体" w:cs="Times New Roman"/>
          <w:color w:val="auto"/>
          <w:kern w:val="0"/>
          <w:sz w:val="28"/>
          <w:szCs w:val="28"/>
          <w:u w:val="single"/>
          <w:lang w:val="en-US" w:eastAsia="zh-CN" w:bidi="ar-SA"/>
        </w:rPr>
        <w:t xml:space="preserve"> 百分之十</w:t>
      </w:r>
      <w:r>
        <w:rPr>
          <w:rFonts w:hint="eastAsia" w:ascii="宋体" w:hAnsi="宋体" w:eastAsia="宋体" w:cs="Times New Roman"/>
          <w:color w:val="auto"/>
          <w:kern w:val="0"/>
          <w:sz w:val="28"/>
          <w:szCs w:val="28"/>
          <w:lang w:val="en-US" w:eastAsia="zh-CN" w:bidi="ar-SA"/>
        </w:rPr>
        <w:t>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3.因乙方原因单方面终止或解除合同的，乙方除应退还甲方已付货款外，还应向甲方支付总价的</w:t>
      </w:r>
      <w:r>
        <w:rPr>
          <w:rFonts w:hint="eastAsia" w:ascii="宋体" w:hAnsi="宋体" w:eastAsia="宋体" w:cs="Times New Roman"/>
          <w:color w:val="auto"/>
          <w:kern w:val="0"/>
          <w:sz w:val="28"/>
          <w:szCs w:val="28"/>
          <w:u w:val="single"/>
          <w:lang w:val="en-US" w:eastAsia="zh-CN" w:bidi="ar-SA"/>
        </w:rPr>
        <w:t xml:space="preserve"> 百分之十 </w:t>
      </w:r>
      <w:r>
        <w:rPr>
          <w:rFonts w:hint="eastAsia" w:ascii="宋体" w:hAnsi="宋体" w:eastAsia="宋体" w:cs="Times New Roman"/>
          <w:color w:val="auto"/>
          <w:kern w:val="0"/>
          <w:sz w:val="28"/>
          <w:szCs w:val="28"/>
          <w:lang w:val="en-US" w:eastAsia="zh-CN" w:bidi="ar-SA"/>
        </w:rPr>
        <w:t>的违约金（该违约金与其他单项违约金累计计算）。</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权利担保:乙方对交付甲方的材料货物，负有保证第三人不得向甲方主张任何权利（包括专利权、著作权、工业设计权等知识产权和所有权等物权及法定优先权和其他权利）的义务；如果第三人向甲方主张权利，由此产生的费用和造成的损失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九、不可抗力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不可抗力仅指战争和自然灾害及其他导致交货或付款地点对外交通中断的客观情况。甲乙双方的任何一方由于不可抗力不能履行合同时，应</w:t>
      </w:r>
      <w:r>
        <w:rPr>
          <w:rFonts w:hint="eastAsia" w:ascii="宋体" w:hAnsi="宋体" w:eastAsia="宋体" w:cs="Times New Roman"/>
          <w:color w:val="auto"/>
          <w:kern w:val="0"/>
          <w:sz w:val="28"/>
          <w:szCs w:val="28"/>
          <w:u w:val="single"/>
          <w:lang w:val="en-US" w:eastAsia="zh-CN" w:bidi="ar-SA"/>
        </w:rPr>
        <w:tab/>
      </w:r>
      <w:r>
        <w:rPr>
          <w:rFonts w:hint="eastAsia" w:ascii="宋体" w:hAnsi="宋体" w:eastAsia="宋体" w:cs="Times New Roman"/>
          <w:color w:val="auto"/>
          <w:kern w:val="0"/>
          <w:sz w:val="28"/>
          <w:szCs w:val="28"/>
          <w:u w:val="single"/>
          <w:lang w:val="en-US" w:eastAsia="zh-CN" w:bidi="ar-SA"/>
        </w:rPr>
        <w:t xml:space="preserve">48  </w:t>
      </w:r>
      <w:r>
        <w:rPr>
          <w:rFonts w:hint="eastAsia" w:ascii="宋体" w:hAnsi="宋体" w:eastAsia="宋体" w:cs="Times New Roman"/>
          <w:color w:val="auto"/>
          <w:kern w:val="0"/>
          <w:sz w:val="28"/>
          <w:szCs w:val="28"/>
          <w:lang w:val="en-US" w:eastAsia="zh-CN" w:bidi="ar-SA"/>
        </w:rPr>
        <w:t>小时内向对方通报不能履行或不能完全履行的情况；在取得有关主管机关证明以后，允许延期履行、部分履行或者不履行合同，并根据情况可部分或全部免予承担违约责任。</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十、争议解决方式</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双方约定在合同履行过程中产生争议时，共同友好协商解决，若协商不成，则双方约定向甲方住所地人民法院提起诉讼。</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十一、其他</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1.乙方应保证向甲方所开发票均为真实发票，若发现假发票，乙方应及时更换，同时甲方将保留按相关税务条款，上报税务部门，由税务部门对乙方进行处罚的权利。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2.本合同自甲乙双方签字并盖章时起生效，合同约定事项履行完毕时终止；本合同一式肆份，甲乙双方各执贰份。</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3.如有未尽事宜或履行过程中出现新情况，双方可另行协商解决，也可以签订补充协议予以明确，补充协议与本合同具有同等效力。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4.本合同自双方签字盖章之日起生效。</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甲 方：                        乙 方：</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法定代表（或委托人）：        法定代表（或委托人）：</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 xml:space="preserve">                           </w:t>
      </w:r>
      <w:r>
        <w:rPr>
          <w:rFonts w:hint="eastAsia" w:ascii="宋体" w:hAnsi="宋体"/>
          <w:color w:val="auto"/>
          <w:sz w:val="28"/>
          <w:szCs w:val="28"/>
        </w:rPr>
        <w:t>　</w:t>
      </w:r>
      <w:r>
        <w:rPr>
          <w:rFonts w:hint="eastAsia" w:ascii="宋体" w:hAnsi="宋体"/>
          <w:color w:val="auto"/>
          <w:sz w:val="28"/>
          <w:szCs w:val="28"/>
          <w:lang w:val="en-US" w:eastAsia="zh-CN"/>
        </w:rPr>
        <w:t xml:space="preserve">      </w:t>
      </w:r>
      <w:r>
        <w:rPr>
          <w:rFonts w:hint="eastAsia" w:ascii="宋体" w:hAnsi="宋体"/>
          <w:color w:val="auto"/>
          <w:sz w:val="28"/>
          <w:szCs w:val="28"/>
        </w:rPr>
        <w:t>日期：</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年</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月</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日</w:t>
      </w:r>
    </w:p>
    <w:p>
      <w:pPr>
        <w:pStyle w:val="21"/>
        <w:widowControl/>
        <w:wordWrap w:val="0"/>
        <w:topLinePunct/>
        <w:spacing w:beforeAutospacing="1" w:afterAutospacing="1"/>
        <w:jc w:val="left"/>
        <w:rPr>
          <w:rFonts w:ascii="仿宋_GB2312" w:eastAsia="仿宋_GB2312" w:cs="宋体" w:hAnsiTheme="minorEastAsia"/>
          <w:sz w:val="28"/>
          <w:szCs w:val="28"/>
        </w:rPr>
      </w:pPr>
    </w:p>
    <w:sectPr>
      <w:pgSz w:w="11906" w:h="16838"/>
      <w:pgMar w:top="2268" w:right="1531" w:bottom="2268" w:left="1531" w:header="851" w:footer="992" w:gutter="0"/>
      <w:pgNumType w:fmt="numberInDash"/>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IsM1LdYBAACwAwAADgAAAAAAAAABACAAAAAe&#10;AQAAZHJzL2Uyb0RvYy54bWxQSwUGAAAAAAYABgBZAQAAZgUAAAAA&#10;">
              <v:fill on="f" focussize="0,0"/>
              <v:stroke on="f"/>
              <v:imagedata o:title=""/>
              <o:lock v:ext="edit" aspectratio="f"/>
              <v:textbox inset="0mm,0mm,0mm,0mm" style="mso-fit-shape-to-text:t;">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900A0F"/>
    <w:multiLevelType w:val="singleLevel"/>
    <w:tmpl w:val="E3900A0F"/>
    <w:lvl w:ilvl="0" w:tentative="0">
      <w:start w:val="1"/>
      <w:numFmt w:val="decimal"/>
      <w:suff w:val="nothing"/>
      <w:lvlText w:val="（%1）"/>
      <w:lvlJc w:val="left"/>
    </w:lvl>
  </w:abstractNum>
  <w:abstractNum w:abstractNumId="1">
    <w:nsid w:val="56BC44EA"/>
    <w:multiLevelType w:val="singleLevel"/>
    <w:tmpl w:val="56BC44EA"/>
    <w:lvl w:ilvl="0" w:tentative="0">
      <w:start w:val="1"/>
      <w:numFmt w:val="decimal"/>
      <w:suff w:val="nothing"/>
      <w:lvlText w:val="%1、"/>
      <w:lvlJc w:val="left"/>
    </w:lvl>
  </w:abstractNum>
  <w:abstractNum w:abstractNumId="2">
    <w:nsid w:val="7B40126D"/>
    <w:multiLevelType w:val="singleLevel"/>
    <w:tmpl w:val="7B40126D"/>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0"/>
  <w:bordersDoNotSurroundFooter w:val="0"/>
  <w:documentProtection w:enforcement="0"/>
  <w:defaultTabStop w:val="420"/>
  <w:drawingGridHorizontalSpacing w:val="105"/>
  <w:drawingGridVerticalSpacing w:val="164"/>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3ZGQyZTRmODI2NTIyMjAzMGQ5NjJlZWI2MjRhMWQifQ=="/>
  </w:docVars>
  <w:rsids>
    <w:rsidRoot w:val="00575BE7"/>
    <w:rsid w:val="00000B53"/>
    <w:rsid w:val="00004309"/>
    <w:rsid w:val="00005798"/>
    <w:rsid w:val="0002597E"/>
    <w:rsid w:val="000331B8"/>
    <w:rsid w:val="00033965"/>
    <w:rsid w:val="0003541B"/>
    <w:rsid w:val="000359CD"/>
    <w:rsid w:val="00040236"/>
    <w:rsid w:val="000424D3"/>
    <w:rsid w:val="0004261C"/>
    <w:rsid w:val="00042CA9"/>
    <w:rsid w:val="000445C5"/>
    <w:rsid w:val="00046301"/>
    <w:rsid w:val="00054ADF"/>
    <w:rsid w:val="000638C3"/>
    <w:rsid w:val="000770C7"/>
    <w:rsid w:val="00082CAD"/>
    <w:rsid w:val="00083D1F"/>
    <w:rsid w:val="00093E63"/>
    <w:rsid w:val="00094D5A"/>
    <w:rsid w:val="00097144"/>
    <w:rsid w:val="000A003E"/>
    <w:rsid w:val="000A1511"/>
    <w:rsid w:val="000A494D"/>
    <w:rsid w:val="000A51F4"/>
    <w:rsid w:val="000A53E3"/>
    <w:rsid w:val="000A668A"/>
    <w:rsid w:val="000B08A4"/>
    <w:rsid w:val="000B0BFB"/>
    <w:rsid w:val="000B5206"/>
    <w:rsid w:val="000B5FB3"/>
    <w:rsid w:val="000C0BFC"/>
    <w:rsid w:val="000C1A6D"/>
    <w:rsid w:val="000D3549"/>
    <w:rsid w:val="000D4CE7"/>
    <w:rsid w:val="000E3B0A"/>
    <w:rsid w:val="000E70E0"/>
    <w:rsid w:val="000F69D6"/>
    <w:rsid w:val="000F7529"/>
    <w:rsid w:val="001013BA"/>
    <w:rsid w:val="0010297A"/>
    <w:rsid w:val="00113973"/>
    <w:rsid w:val="001159D0"/>
    <w:rsid w:val="0012074F"/>
    <w:rsid w:val="001247A3"/>
    <w:rsid w:val="00137C75"/>
    <w:rsid w:val="00141EC4"/>
    <w:rsid w:val="001437B9"/>
    <w:rsid w:val="00143AF8"/>
    <w:rsid w:val="00153931"/>
    <w:rsid w:val="001569BA"/>
    <w:rsid w:val="001632E3"/>
    <w:rsid w:val="001643E7"/>
    <w:rsid w:val="00170427"/>
    <w:rsid w:val="00175953"/>
    <w:rsid w:val="001772BD"/>
    <w:rsid w:val="0017750C"/>
    <w:rsid w:val="00177F9E"/>
    <w:rsid w:val="0018059B"/>
    <w:rsid w:val="00187248"/>
    <w:rsid w:val="00191161"/>
    <w:rsid w:val="0019392E"/>
    <w:rsid w:val="001A4E2D"/>
    <w:rsid w:val="001A5492"/>
    <w:rsid w:val="001A54BC"/>
    <w:rsid w:val="001A69CD"/>
    <w:rsid w:val="001A7B34"/>
    <w:rsid w:val="001B4ABE"/>
    <w:rsid w:val="001B5EFC"/>
    <w:rsid w:val="001B670C"/>
    <w:rsid w:val="001B7357"/>
    <w:rsid w:val="001B76A0"/>
    <w:rsid w:val="001C02D4"/>
    <w:rsid w:val="001C5846"/>
    <w:rsid w:val="001C7E86"/>
    <w:rsid w:val="001D18E2"/>
    <w:rsid w:val="001D4A6A"/>
    <w:rsid w:val="001D5471"/>
    <w:rsid w:val="001D5549"/>
    <w:rsid w:val="001E2131"/>
    <w:rsid w:val="001E392B"/>
    <w:rsid w:val="001E5047"/>
    <w:rsid w:val="001E5C0D"/>
    <w:rsid w:val="001E687C"/>
    <w:rsid w:val="001F3671"/>
    <w:rsid w:val="00202385"/>
    <w:rsid w:val="00207989"/>
    <w:rsid w:val="00207CFF"/>
    <w:rsid w:val="00213AD2"/>
    <w:rsid w:val="002165FF"/>
    <w:rsid w:val="00222241"/>
    <w:rsid w:val="002271E5"/>
    <w:rsid w:val="00241CDD"/>
    <w:rsid w:val="002464A4"/>
    <w:rsid w:val="00247BC0"/>
    <w:rsid w:val="00250F4F"/>
    <w:rsid w:val="002512F9"/>
    <w:rsid w:val="00252F0A"/>
    <w:rsid w:val="0025558D"/>
    <w:rsid w:val="002665C6"/>
    <w:rsid w:val="00273877"/>
    <w:rsid w:val="0027450E"/>
    <w:rsid w:val="00275AE7"/>
    <w:rsid w:val="00277B33"/>
    <w:rsid w:val="00282F29"/>
    <w:rsid w:val="00284F13"/>
    <w:rsid w:val="0028755B"/>
    <w:rsid w:val="00292F2C"/>
    <w:rsid w:val="00294C06"/>
    <w:rsid w:val="00296F5C"/>
    <w:rsid w:val="00297048"/>
    <w:rsid w:val="002A0BA5"/>
    <w:rsid w:val="002B1406"/>
    <w:rsid w:val="002B14C2"/>
    <w:rsid w:val="002B2AC3"/>
    <w:rsid w:val="002D173B"/>
    <w:rsid w:val="002D3AC8"/>
    <w:rsid w:val="002D4FAB"/>
    <w:rsid w:val="002E1B5E"/>
    <w:rsid w:val="002E634B"/>
    <w:rsid w:val="002E6555"/>
    <w:rsid w:val="002F1F47"/>
    <w:rsid w:val="002F3391"/>
    <w:rsid w:val="002F3B6C"/>
    <w:rsid w:val="002F7E39"/>
    <w:rsid w:val="00306F5D"/>
    <w:rsid w:val="00307AA7"/>
    <w:rsid w:val="003103B2"/>
    <w:rsid w:val="003141E5"/>
    <w:rsid w:val="00317C64"/>
    <w:rsid w:val="00321726"/>
    <w:rsid w:val="00322E54"/>
    <w:rsid w:val="0032752B"/>
    <w:rsid w:val="0033278F"/>
    <w:rsid w:val="00333483"/>
    <w:rsid w:val="003353C5"/>
    <w:rsid w:val="00343F2C"/>
    <w:rsid w:val="00343F5D"/>
    <w:rsid w:val="00350BAC"/>
    <w:rsid w:val="003521E6"/>
    <w:rsid w:val="00353219"/>
    <w:rsid w:val="00354CDA"/>
    <w:rsid w:val="00356D0E"/>
    <w:rsid w:val="003570A9"/>
    <w:rsid w:val="00357C07"/>
    <w:rsid w:val="00360587"/>
    <w:rsid w:val="00365E70"/>
    <w:rsid w:val="0038091A"/>
    <w:rsid w:val="0038520B"/>
    <w:rsid w:val="00392A37"/>
    <w:rsid w:val="003A0106"/>
    <w:rsid w:val="003A07C2"/>
    <w:rsid w:val="003A0931"/>
    <w:rsid w:val="003A31BB"/>
    <w:rsid w:val="003A55AC"/>
    <w:rsid w:val="003A69E1"/>
    <w:rsid w:val="003B1574"/>
    <w:rsid w:val="003B4775"/>
    <w:rsid w:val="003C06DD"/>
    <w:rsid w:val="003C1A40"/>
    <w:rsid w:val="003C2947"/>
    <w:rsid w:val="003C4095"/>
    <w:rsid w:val="003C40F6"/>
    <w:rsid w:val="003C7A84"/>
    <w:rsid w:val="003D4936"/>
    <w:rsid w:val="003E67E9"/>
    <w:rsid w:val="003F087E"/>
    <w:rsid w:val="003F3EA7"/>
    <w:rsid w:val="003F4E26"/>
    <w:rsid w:val="003F5DA9"/>
    <w:rsid w:val="00402B7A"/>
    <w:rsid w:val="00403F1D"/>
    <w:rsid w:val="004225BB"/>
    <w:rsid w:val="00431145"/>
    <w:rsid w:val="0043223F"/>
    <w:rsid w:val="00433295"/>
    <w:rsid w:val="004419BD"/>
    <w:rsid w:val="00447D7F"/>
    <w:rsid w:val="00454D29"/>
    <w:rsid w:val="0046144B"/>
    <w:rsid w:val="00463549"/>
    <w:rsid w:val="0047267C"/>
    <w:rsid w:val="00472D35"/>
    <w:rsid w:val="00475A09"/>
    <w:rsid w:val="00480258"/>
    <w:rsid w:val="00480FEC"/>
    <w:rsid w:val="004819E2"/>
    <w:rsid w:val="00483AF1"/>
    <w:rsid w:val="004930CB"/>
    <w:rsid w:val="004943A3"/>
    <w:rsid w:val="00494A0E"/>
    <w:rsid w:val="004966C0"/>
    <w:rsid w:val="0049731F"/>
    <w:rsid w:val="004A1FA0"/>
    <w:rsid w:val="004A4716"/>
    <w:rsid w:val="004A76C6"/>
    <w:rsid w:val="004B0AEE"/>
    <w:rsid w:val="004B1D48"/>
    <w:rsid w:val="004B7D34"/>
    <w:rsid w:val="004C32F1"/>
    <w:rsid w:val="004C3E8B"/>
    <w:rsid w:val="004D060F"/>
    <w:rsid w:val="004D0A73"/>
    <w:rsid w:val="004D109C"/>
    <w:rsid w:val="004D4636"/>
    <w:rsid w:val="004D6776"/>
    <w:rsid w:val="004E15E7"/>
    <w:rsid w:val="004E20BB"/>
    <w:rsid w:val="004E211F"/>
    <w:rsid w:val="004E6C64"/>
    <w:rsid w:val="004F583A"/>
    <w:rsid w:val="00505AE2"/>
    <w:rsid w:val="00514D07"/>
    <w:rsid w:val="0052488D"/>
    <w:rsid w:val="0053044B"/>
    <w:rsid w:val="00532166"/>
    <w:rsid w:val="00532DC7"/>
    <w:rsid w:val="00532E4D"/>
    <w:rsid w:val="00534055"/>
    <w:rsid w:val="005349FD"/>
    <w:rsid w:val="0054579E"/>
    <w:rsid w:val="00545ADD"/>
    <w:rsid w:val="005502B3"/>
    <w:rsid w:val="005522BD"/>
    <w:rsid w:val="00560D3E"/>
    <w:rsid w:val="00562027"/>
    <w:rsid w:val="00571FCF"/>
    <w:rsid w:val="00572118"/>
    <w:rsid w:val="00575BE7"/>
    <w:rsid w:val="0057693C"/>
    <w:rsid w:val="00576CFA"/>
    <w:rsid w:val="00577E99"/>
    <w:rsid w:val="005809D5"/>
    <w:rsid w:val="00582BB8"/>
    <w:rsid w:val="00593CAB"/>
    <w:rsid w:val="0059589D"/>
    <w:rsid w:val="005A62E4"/>
    <w:rsid w:val="005A6CA7"/>
    <w:rsid w:val="005A78AB"/>
    <w:rsid w:val="005A7C9D"/>
    <w:rsid w:val="005B0F2D"/>
    <w:rsid w:val="005B1C7C"/>
    <w:rsid w:val="005B51FF"/>
    <w:rsid w:val="005C095C"/>
    <w:rsid w:val="005D2443"/>
    <w:rsid w:val="005D44DC"/>
    <w:rsid w:val="005D637B"/>
    <w:rsid w:val="005E054F"/>
    <w:rsid w:val="005E060B"/>
    <w:rsid w:val="005E16A7"/>
    <w:rsid w:val="005E20D9"/>
    <w:rsid w:val="005E24D9"/>
    <w:rsid w:val="005E6DC0"/>
    <w:rsid w:val="005E7F47"/>
    <w:rsid w:val="005F52CC"/>
    <w:rsid w:val="00604C0A"/>
    <w:rsid w:val="00615A31"/>
    <w:rsid w:val="0062089E"/>
    <w:rsid w:val="00625774"/>
    <w:rsid w:val="006272F0"/>
    <w:rsid w:val="00633B7D"/>
    <w:rsid w:val="006349B5"/>
    <w:rsid w:val="0063694E"/>
    <w:rsid w:val="00652E34"/>
    <w:rsid w:val="0065525A"/>
    <w:rsid w:val="006554FB"/>
    <w:rsid w:val="006632F0"/>
    <w:rsid w:val="00665BA7"/>
    <w:rsid w:val="00666C1A"/>
    <w:rsid w:val="00666EBB"/>
    <w:rsid w:val="0067265F"/>
    <w:rsid w:val="00675705"/>
    <w:rsid w:val="00676D0F"/>
    <w:rsid w:val="00677740"/>
    <w:rsid w:val="006812B7"/>
    <w:rsid w:val="00681BB4"/>
    <w:rsid w:val="0068324F"/>
    <w:rsid w:val="00690085"/>
    <w:rsid w:val="00692F27"/>
    <w:rsid w:val="00695534"/>
    <w:rsid w:val="006969AA"/>
    <w:rsid w:val="00697D5F"/>
    <w:rsid w:val="006A5FAF"/>
    <w:rsid w:val="006A68B0"/>
    <w:rsid w:val="006B1151"/>
    <w:rsid w:val="006B2B2D"/>
    <w:rsid w:val="006B318B"/>
    <w:rsid w:val="006B3B27"/>
    <w:rsid w:val="006B6E32"/>
    <w:rsid w:val="006B75B2"/>
    <w:rsid w:val="006C1438"/>
    <w:rsid w:val="006E03BD"/>
    <w:rsid w:val="006E0B79"/>
    <w:rsid w:val="006E23C6"/>
    <w:rsid w:val="006E60AD"/>
    <w:rsid w:val="006F10A3"/>
    <w:rsid w:val="006F6C77"/>
    <w:rsid w:val="00700B2B"/>
    <w:rsid w:val="00702824"/>
    <w:rsid w:val="00705BF9"/>
    <w:rsid w:val="00706B98"/>
    <w:rsid w:val="00710F20"/>
    <w:rsid w:val="00711A16"/>
    <w:rsid w:val="00712796"/>
    <w:rsid w:val="00715B1D"/>
    <w:rsid w:val="00721B86"/>
    <w:rsid w:val="00721E3C"/>
    <w:rsid w:val="0072380B"/>
    <w:rsid w:val="007309AD"/>
    <w:rsid w:val="00731840"/>
    <w:rsid w:val="007375C5"/>
    <w:rsid w:val="007379F2"/>
    <w:rsid w:val="00744F3A"/>
    <w:rsid w:val="00745C5B"/>
    <w:rsid w:val="0074604E"/>
    <w:rsid w:val="00747670"/>
    <w:rsid w:val="007600F8"/>
    <w:rsid w:val="0076272D"/>
    <w:rsid w:val="007659FB"/>
    <w:rsid w:val="0078297B"/>
    <w:rsid w:val="00786B23"/>
    <w:rsid w:val="00787DEE"/>
    <w:rsid w:val="00791A25"/>
    <w:rsid w:val="00794889"/>
    <w:rsid w:val="0079683E"/>
    <w:rsid w:val="007B4337"/>
    <w:rsid w:val="007B46ED"/>
    <w:rsid w:val="007B5FEC"/>
    <w:rsid w:val="007C3D07"/>
    <w:rsid w:val="007C7279"/>
    <w:rsid w:val="007D1F55"/>
    <w:rsid w:val="007D40BA"/>
    <w:rsid w:val="007D4138"/>
    <w:rsid w:val="007D59A1"/>
    <w:rsid w:val="007E00D5"/>
    <w:rsid w:val="007E40CD"/>
    <w:rsid w:val="007E5B9F"/>
    <w:rsid w:val="007F0642"/>
    <w:rsid w:val="007F0A0E"/>
    <w:rsid w:val="00804C5B"/>
    <w:rsid w:val="0080527D"/>
    <w:rsid w:val="00807145"/>
    <w:rsid w:val="00817465"/>
    <w:rsid w:val="00823089"/>
    <w:rsid w:val="008307AA"/>
    <w:rsid w:val="00831B99"/>
    <w:rsid w:val="00833456"/>
    <w:rsid w:val="0084125F"/>
    <w:rsid w:val="00843335"/>
    <w:rsid w:val="00846ACE"/>
    <w:rsid w:val="00847FE1"/>
    <w:rsid w:val="0085004F"/>
    <w:rsid w:val="00864DE9"/>
    <w:rsid w:val="00871D9B"/>
    <w:rsid w:val="00872937"/>
    <w:rsid w:val="0087790A"/>
    <w:rsid w:val="00877D71"/>
    <w:rsid w:val="00887B59"/>
    <w:rsid w:val="008A6037"/>
    <w:rsid w:val="008B055A"/>
    <w:rsid w:val="008B27AC"/>
    <w:rsid w:val="008C0561"/>
    <w:rsid w:val="008C0F2F"/>
    <w:rsid w:val="008C32AA"/>
    <w:rsid w:val="008C4180"/>
    <w:rsid w:val="008C519C"/>
    <w:rsid w:val="008C7AA0"/>
    <w:rsid w:val="008D6B8A"/>
    <w:rsid w:val="008E1AFF"/>
    <w:rsid w:val="008E5862"/>
    <w:rsid w:val="008E78C1"/>
    <w:rsid w:val="008F1002"/>
    <w:rsid w:val="00902840"/>
    <w:rsid w:val="00905364"/>
    <w:rsid w:val="00905CCB"/>
    <w:rsid w:val="0090700B"/>
    <w:rsid w:val="00913276"/>
    <w:rsid w:val="00915777"/>
    <w:rsid w:val="009168E9"/>
    <w:rsid w:val="009206B3"/>
    <w:rsid w:val="00923063"/>
    <w:rsid w:val="00924CF0"/>
    <w:rsid w:val="00926566"/>
    <w:rsid w:val="00933C4A"/>
    <w:rsid w:val="0093463D"/>
    <w:rsid w:val="009513D3"/>
    <w:rsid w:val="00951EE8"/>
    <w:rsid w:val="009546DB"/>
    <w:rsid w:val="00957E10"/>
    <w:rsid w:val="00962E8C"/>
    <w:rsid w:val="00962F43"/>
    <w:rsid w:val="00971077"/>
    <w:rsid w:val="009751F1"/>
    <w:rsid w:val="009758CA"/>
    <w:rsid w:val="00975AD8"/>
    <w:rsid w:val="00983471"/>
    <w:rsid w:val="00984B29"/>
    <w:rsid w:val="009868E8"/>
    <w:rsid w:val="00990501"/>
    <w:rsid w:val="00991AAA"/>
    <w:rsid w:val="009953F7"/>
    <w:rsid w:val="009A4742"/>
    <w:rsid w:val="009A611B"/>
    <w:rsid w:val="009B60CB"/>
    <w:rsid w:val="009B6A0A"/>
    <w:rsid w:val="009C3685"/>
    <w:rsid w:val="009C6E28"/>
    <w:rsid w:val="009D37AD"/>
    <w:rsid w:val="009D4242"/>
    <w:rsid w:val="009E334B"/>
    <w:rsid w:val="009E3916"/>
    <w:rsid w:val="009F1B0E"/>
    <w:rsid w:val="009F2286"/>
    <w:rsid w:val="009F4E04"/>
    <w:rsid w:val="009F4EC3"/>
    <w:rsid w:val="00A02414"/>
    <w:rsid w:val="00A138C3"/>
    <w:rsid w:val="00A32600"/>
    <w:rsid w:val="00A32A91"/>
    <w:rsid w:val="00A4018A"/>
    <w:rsid w:val="00A42E26"/>
    <w:rsid w:val="00A44A97"/>
    <w:rsid w:val="00A500C6"/>
    <w:rsid w:val="00A530D4"/>
    <w:rsid w:val="00A54529"/>
    <w:rsid w:val="00A623E5"/>
    <w:rsid w:val="00A63D09"/>
    <w:rsid w:val="00A676AD"/>
    <w:rsid w:val="00A67C21"/>
    <w:rsid w:val="00A72DFD"/>
    <w:rsid w:val="00A774DF"/>
    <w:rsid w:val="00A814B5"/>
    <w:rsid w:val="00A81A03"/>
    <w:rsid w:val="00A831AB"/>
    <w:rsid w:val="00A8390B"/>
    <w:rsid w:val="00A85F8C"/>
    <w:rsid w:val="00A86FAD"/>
    <w:rsid w:val="00A87CA0"/>
    <w:rsid w:val="00A94CC3"/>
    <w:rsid w:val="00A96717"/>
    <w:rsid w:val="00A9777A"/>
    <w:rsid w:val="00AA4671"/>
    <w:rsid w:val="00AA6D03"/>
    <w:rsid w:val="00AB0654"/>
    <w:rsid w:val="00AB5E8E"/>
    <w:rsid w:val="00AB72CC"/>
    <w:rsid w:val="00AD51A7"/>
    <w:rsid w:val="00AD6EFF"/>
    <w:rsid w:val="00AE0BE8"/>
    <w:rsid w:val="00AE7317"/>
    <w:rsid w:val="00B00A51"/>
    <w:rsid w:val="00B0233C"/>
    <w:rsid w:val="00B04FD1"/>
    <w:rsid w:val="00B12994"/>
    <w:rsid w:val="00B1339B"/>
    <w:rsid w:val="00B14A48"/>
    <w:rsid w:val="00B22890"/>
    <w:rsid w:val="00B3172D"/>
    <w:rsid w:val="00B507CE"/>
    <w:rsid w:val="00B55263"/>
    <w:rsid w:val="00B613D7"/>
    <w:rsid w:val="00B65910"/>
    <w:rsid w:val="00B65ABA"/>
    <w:rsid w:val="00B67441"/>
    <w:rsid w:val="00B67E89"/>
    <w:rsid w:val="00B71508"/>
    <w:rsid w:val="00B76243"/>
    <w:rsid w:val="00B8376C"/>
    <w:rsid w:val="00B83CC9"/>
    <w:rsid w:val="00B854A4"/>
    <w:rsid w:val="00B859F6"/>
    <w:rsid w:val="00B869B9"/>
    <w:rsid w:val="00B906F9"/>
    <w:rsid w:val="00B916C5"/>
    <w:rsid w:val="00BA06F1"/>
    <w:rsid w:val="00BA14F3"/>
    <w:rsid w:val="00BA374E"/>
    <w:rsid w:val="00BA3F33"/>
    <w:rsid w:val="00BA684D"/>
    <w:rsid w:val="00BB5C5D"/>
    <w:rsid w:val="00BB5C62"/>
    <w:rsid w:val="00BB5FD2"/>
    <w:rsid w:val="00BC09C3"/>
    <w:rsid w:val="00BC13BA"/>
    <w:rsid w:val="00BC6862"/>
    <w:rsid w:val="00BD50B8"/>
    <w:rsid w:val="00BD7720"/>
    <w:rsid w:val="00BE15C5"/>
    <w:rsid w:val="00BF0909"/>
    <w:rsid w:val="00BF0EB2"/>
    <w:rsid w:val="00BF2A26"/>
    <w:rsid w:val="00BF3B3B"/>
    <w:rsid w:val="00BF5A7D"/>
    <w:rsid w:val="00BF6F49"/>
    <w:rsid w:val="00C02A85"/>
    <w:rsid w:val="00C06895"/>
    <w:rsid w:val="00C10A33"/>
    <w:rsid w:val="00C10A86"/>
    <w:rsid w:val="00C13593"/>
    <w:rsid w:val="00C24D9F"/>
    <w:rsid w:val="00C278BD"/>
    <w:rsid w:val="00C34CBC"/>
    <w:rsid w:val="00C53A0E"/>
    <w:rsid w:val="00C607E4"/>
    <w:rsid w:val="00C61C09"/>
    <w:rsid w:val="00C7512F"/>
    <w:rsid w:val="00C77E10"/>
    <w:rsid w:val="00C82B5B"/>
    <w:rsid w:val="00C831D0"/>
    <w:rsid w:val="00CA48F3"/>
    <w:rsid w:val="00CA4A28"/>
    <w:rsid w:val="00CA79F2"/>
    <w:rsid w:val="00CB3CF2"/>
    <w:rsid w:val="00CB41AA"/>
    <w:rsid w:val="00CB67EB"/>
    <w:rsid w:val="00CB7508"/>
    <w:rsid w:val="00CC6253"/>
    <w:rsid w:val="00CD2427"/>
    <w:rsid w:val="00CD5EE0"/>
    <w:rsid w:val="00CE06EA"/>
    <w:rsid w:val="00CE57D8"/>
    <w:rsid w:val="00CE7039"/>
    <w:rsid w:val="00CF06E8"/>
    <w:rsid w:val="00CF2AD2"/>
    <w:rsid w:val="00D0329B"/>
    <w:rsid w:val="00D102E6"/>
    <w:rsid w:val="00D129E0"/>
    <w:rsid w:val="00D1753E"/>
    <w:rsid w:val="00D201F8"/>
    <w:rsid w:val="00D21C59"/>
    <w:rsid w:val="00D23BEC"/>
    <w:rsid w:val="00D25295"/>
    <w:rsid w:val="00D315C9"/>
    <w:rsid w:val="00D374A0"/>
    <w:rsid w:val="00D4467A"/>
    <w:rsid w:val="00D503C8"/>
    <w:rsid w:val="00D51DAB"/>
    <w:rsid w:val="00D55CEB"/>
    <w:rsid w:val="00D57998"/>
    <w:rsid w:val="00D57D58"/>
    <w:rsid w:val="00D60C20"/>
    <w:rsid w:val="00D61FA2"/>
    <w:rsid w:val="00D62EA7"/>
    <w:rsid w:val="00D656C6"/>
    <w:rsid w:val="00D7034F"/>
    <w:rsid w:val="00D70AFA"/>
    <w:rsid w:val="00D73AB4"/>
    <w:rsid w:val="00D74E85"/>
    <w:rsid w:val="00D76E5D"/>
    <w:rsid w:val="00D85C7D"/>
    <w:rsid w:val="00D86753"/>
    <w:rsid w:val="00D91E85"/>
    <w:rsid w:val="00D92201"/>
    <w:rsid w:val="00DA165B"/>
    <w:rsid w:val="00DA195B"/>
    <w:rsid w:val="00DB4E0A"/>
    <w:rsid w:val="00DB5B37"/>
    <w:rsid w:val="00DD4FA7"/>
    <w:rsid w:val="00DD4FCE"/>
    <w:rsid w:val="00DE10F1"/>
    <w:rsid w:val="00DE21A4"/>
    <w:rsid w:val="00DE2F6E"/>
    <w:rsid w:val="00DE432F"/>
    <w:rsid w:val="00DE4E78"/>
    <w:rsid w:val="00DE61C0"/>
    <w:rsid w:val="00DE63FF"/>
    <w:rsid w:val="00DF7082"/>
    <w:rsid w:val="00E022C4"/>
    <w:rsid w:val="00E02F91"/>
    <w:rsid w:val="00E030F3"/>
    <w:rsid w:val="00E103BB"/>
    <w:rsid w:val="00E106C7"/>
    <w:rsid w:val="00E11452"/>
    <w:rsid w:val="00E12E4D"/>
    <w:rsid w:val="00E144D8"/>
    <w:rsid w:val="00E150BA"/>
    <w:rsid w:val="00E20B25"/>
    <w:rsid w:val="00E21608"/>
    <w:rsid w:val="00E266DE"/>
    <w:rsid w:val="00E31AE2"/>
    <w:rsid w:val="00E324DB"/>
    <w:rsid w:val="00E3591C"/>
    <w:rsid w:val="00E439EB"/>
    <w:rsid w:val="00E43D4A"/>
    <w:rsid w:val="00E47EC8"/>
    <w:rsid w:val="00E544D6"/>
    <w:rsid w:val="00E552AE"/>
    <w:rsid w:val="00E63495"/>
    <w:rsid w:val="00E64D90"/>
    <w:rsid w:val="00E6611E"/>
    <w:rsid w:val="00E67428"/>
    <w:rsid w:val="00E700BE"/>
    <w:rsid w:val="00E71FDA"/>
    <w:rsid w:val="00E73FBA"/>
    <w:rsid w:val="00E817B7"/>
    <w:rsid w:val="00E84895"/>
    <w:rsid w:val="00E93794"/>
    <w:rsid w:val="00E946EB"/>
    <w:rsid w:val="00E94B23"/>
    <w:rsid w:val="00EA2D2D"/>
    <w:rsid w:val="00EA361D"/>
    <w:rsid w:val="00EB2A90"/>
    <w:rsid w:val="00EB530B"/>
    <w:rsid w:val="00EB6D5A"/>
    <w:rsid w:val="00EB7BF3"/>
    <w:rsid w:val="00EC2885"/>
    <w:rsid w:val="00EC2BD5"/>
    <w:rsid w:val="00EC2E3F"/>
    <w:rsid w:val="00EC7D0F"/>
    <w:rsid w:val="00EC7FD2"/>
    <w:rsid w:val="00ED20BB"/>
    <w:rsid w:val="00EF71EE"/>
    <w:rsid w:val="00EF7F56"/>
    <w:rsid w:val="00EF7FE7"/>
    <w:rsid w:val="00F056A6"/>
    <w:rsid w:val="00F070FF"/>
    <w:rsid w:val="00F11F74"/>
    <w:rsid w:val="00F14809"/>
    <w:rsid w:val="00F17CCE"/>
    <w:rsid w:val="00F206CC"/>
    <w:rsid w:val="00F20922"/>
    <w:rsid w:val="00F305EB"/>
    <w:rsid w:val="00F45D7A"/>
    <w:rsid w:val="00F4655B"/>
    <w:rsid w:val="00F505D6"/>
    <w:rsid w:val="00F51073"/>
    <w:rsid w:val="00F54821"/>
    <w:rsid w:val="00F54DA1"/>
    <w:rsid w:val="00F54DC6"/>
    <w:rsid w:val="00F55427"/>
    <w:rsid w:val="00F621D8"/>
    <w:rsid w:val="00F75A42"/>
    <w:rsid w:val="00F7620D"/>
    <w:rsid w:val="00F81B33"/>
    <w:rsid w:val="00F822BA"/>
    <w:rsid w:val="00F82907"/>
    <w:rsid w:val="00F82922"/>
    <w:rsid w:val="00F90A44"/>
    <w:rsid w:val="00F941E5"/>
    <w:rsid w:val="00F96CF2"/>
    <w:rsid w:val="00FA362B"/>
    <w:rsid w:val="00FA4D5A"/>
    <w:rsid w:val="00FB2C22"/>
    <w:rsid w:val="00FB2EEA"/>
    <w:rsid w:val="00FB4850"/>
    <w:rsid w:val="00FB4A5A"/>
    <w:rsid w:val="00FB5166"/>
    <w:rsid w:val="00FB52EC"/>
    <w:rsid w:val="00FD4BF0"/>
    <w:rsid w:val="00FE0EEB"/>
    <w:rsid w:val="00FE32D0"/>
    <w:rsid w:val="00FF1A20"/>
    <w:rsid w:val="00FF21A6"/>
    <w:rsid w:val="00FF6D5D"/>
    <w:rsid w:val="01050F22"/>
    <w:rsid w:val="015948B5"/>
    <w:rsid w:val="01C734EC"/>
    <w:rsid w:val="0292777D"/>
    <w:rsid w:val="02A11568"/>
    <w:rsid w:val="030B6F8D"/>
    <w:rsid w:val="03217B69"/>
    <w:rsid w:val="0394039C"/>
    <w:rsid w:val="04A307FD"/>
    <w:rsid w:val="0523752F"/>
    <w:rsid w:val="05410C53"/>
    <w:rsid w:val="05746676"/>
    <w:rsid w:val="0645746D"/>
    <w:rsid w:val="06540256"/>
    <w:rsid w:val="06591C5B"/>
    <w:rsid w:val="06985E1A"/>
    <w:rsid w:val="070E78C9"/>
    <w:rsid w:val="073473AE"/>
    <w:rsid w:val="075C3383"/>
    <w:rsid w:val="077961C6"/>
    <w:rsid w:val="07AD6DAA"/>
    <w:rsid w:val="08072770"/>
    <w:rsid w:val="0834374D"/>
    <w:rsid w:val="08DF4A1E"/>
    <w:rsid w:val="08E25E9D"/>
    <w:rsid w:val="09217616"/>
    <w:rsid w:val="0948744B"/>
    <w:rsid w:val="098766BF"/>
    <w:rsid w:val="0A122902"/>
    <w:rsid w:val="0A1B2AD8"/>
    <w:rsid w:val="0ABB4D47"/>
    <w:rsid w:val="0B261F06"/>
    <w:rsid w:val="0B441221"/>
    <w:rsid w:val="0B5118BA"/>
    <w:rsid w:val="0B8A27D2"/>
    <w:rsid w:val="0B971310"/>
    <w:rsid w:val="0B974199"/>
    <w:rsid w:val="0C515553"/>
    <w:rsid w:val="0CCC2492"/>
    <w:rsid w:val="0CDD3BB9"/>
    <w:rsid w:val="0CED41CD"/>
    <w:rsid w:val="0D933D59"/>
    <w:rsid w:val="0DD51B22"/>
    <w:rsid w:val="0DFB7F24"/>
    <w:rsid w:val="0E196046"/>
    <w:rsid w:val="0EA004DC"/>
    <w:rsid w:val="0EDE39CC"/>
    <w:rsid w:val="0EE71A73"/>
    <w:rsid w:val="0F5512C6"/>
    <w:rsid w:val="0F6A22CD"/>
    <w:rsid w:val="0FB3306C"/>
    <w:rsid w:val="10283AD0"/>
    <w:rsid w:val="10305890"/>
    <w:rsid w:val="105A290D"/>
    <w:rsid w:val="10637A13"/>
    <w:rsid w:val="1085230F"/>
    <w:rsid w:val="112C7F61"/>
    <w:rsid w:val="11926E1F"/>
    <w:rsid w:val="11A86613"/>
    <w:rsid w:val="121D621A"/>
    <w:rsid w:val="12733CD1"/>
    <w:rsid w:val="12743088"/>
    <w:rsid w:val="127C300E"/>
    <w:rsid w:val="127F4F73"/>
    <w:rsid w:val="12943ED3"/>
    <w:rsid w:val="13046916"/>
    <w:rsid w:val="130F5C30"/>
    <w:rsid w:val="13D12B2B"/>
    <w:rsid w:val="13D431B9"/>
    <w:rsid w:val="13D8065B"/>
    <w:rsid w:val="13FA2DEF"/>
    <w:rsid w:val="14033623"/>
    <w:rsid w:val="14147319"/>
    <w:rsid w:val="148B12DD"/>
    <w:rsid w:val="14F227BD"/>
    <w:rsid w:val="14F25809"/>
    <w:rsid w:val="1525798D"/>
    <w:rsid w:val="15581B10"/>
    <w:rsid w:val="161A0B74"/>
    <w:rsid w:val="167D49ED"/>
    <w:rsid w:val="16E97ED4"/>
    <w:rsid w:val="16F05793"/>
    <w:rsid w:val="17E83F30"/>
    <w:rsid w:val="18371EB1"/>
    <w:rsid w:val="18FA4C8D"/>
    <w:rsid w:val="19095D9B"/>
    <w:rsid w:val="19232435"/>
    <w:rsid w:val="19265073"/>
    <w:rsid w:val="19616ABA"/>
    <w:rsid w:val="19622F5E"/>
    <w:rsid w:val="19882298"/>
    <w:rsid w:val="19F3326C"/>
    <w:rsid w:val="1A3A5961"/>
    <w:rsid w:val="1A5B1D18"/>
    <w:rsid w:val="1B0709BD"/>
    <w:rsid w:val="1B087C8D"/>
    <w:rsid w:val="1B426688"/>
    <w:rsid w:val="1BBC04D8"/>
    <w:rsid w:val="1BDB6FF7"/>
    <w:rsid w:val="1C873D00"/>
    <w:rsid w:val="1C8E5EAC"/>
    <w:rsid w:val="1DB55626"/>
    <w:rsid w:val="1DEA29C8"/>
    <w:rsid w:val="1E4E53E7"/>
    <w:rsid w:val="1EB60EE7"/>
    <w:rsid w:val="1F1A6FB7"/>
    <w:rsid w:val="1F246B2B"/>
    <w:rsid w:val="1F972A45"/>
    <w:rsid w:val="1FEF5618"/>
    <w:rsid w:val="20E43F92"/>
    <w:rsid w:val="21171940"/>
    <w:rsid w:val="211B1C44"/>
    <w:rsid w:val="21757356"/>
    <w:rsid w:val="218E681B"/>
    <w:rsid w:val="21FB47FD"/>
    <w:rsid w:val="226E18DB"/>
    <w:rsid w:val="231F3F1C"/>
    <w:rsid w:val="2349257A"/>
    <w:rsid w:val="240E0A3A"/>
    <w:rsid w:val="242F7A4C"/>
    <w:rsid w:val="24317123"/>
    <w:rsid w:val="24377DB2"/>
    <w:rsid w:val="246B191D"/>
    <w:rsid w:val="247A0A47"/>
    <w:rsid w:val="2493425F"/>
    <w:rsid w:val="25184E18"/>
    <w:rsid w:val="25791DE9"/>
    <w:rsid w:val="26046B67"/>
    <w:rsid w:val="265476AD"/>
    <w:rsid w:val="26E40684"/>
    <w:rsid w:val="27272AC9"/>
    <w:rsid w:val="27392E24"/>
    <w:rsid w:val="273A72C8"/>
    <w:rsid w:val="27431758"/>
    <w:rsid w:val="276160F6"/>
    <w:rsid w:val="27786E27"/>
    <w:rsid w:val="2781312E"/>
    <w:rsid w:val="27920F20"/>
    <w:rsid w:val="27CC7BFD"/>
    <w:rsid w:val="27D21335"/>
    <w:rsid w:val="27E0349A"/>
    <w:rsid w:val="27E2170E"/>
    <w:rsid w:val="284059E7"/>
    <w:rsid w:val="28564227"/>
    <w:rsid w:val="28A5511F"/>
    <w:rsid w:val="296050FB"/>
    <w:rsid w:val="2A296495"/>
    <w:rsid w:val="2A377336"/>
    <w:rsid w:val="2A5910E7"/>
    <w:rsid w:val="2A6D1762"/>
    <w:rsid w:val="2A8E7DDD"/>
    <w:rsid w:val="2AE57A87"/>
    <w:rsid w:val="2AFF5219"/>
    <w:rsid w:val="2B78158A"/>
    <w:rsid w:val="2BFC5130"/>
    <w:rsid w:val="2C1F083A"/>
    <w:rsid w:val="2C825219"/>
    <w:rsid w:val="2C9378D8"/>
    <w:rsid w:val="2CC772A8"/>
    <w:rsid w:val="2CC8468F"/>
    <w:rsid w:val="2D0068BE"/>
    <w:rsid w:val="2D750BF9"/>
    <w:rsid w:val="2D8F7FE8"/>
    <w:rsid w:val="2E9F2106"/>
    <w:rsid w:val="2ED95C16"/>
    <w:rsid w:val="2ED973C6"/>
    <w:rsid w:val="2F2D041E"/>
    <w:rsid w:val="2FBA33F9"/>
    <w:rsid w:val="2FC75471"/>
    <w:rsid w:val="30366419"/>
    <w:rsid w:val="3079091A"/>
    <w:rsid w:val="30A9726C"/>
    <w:rsid w:val="31501496"/>
    <w:rsid w:val="315A371A"/>
    <w:rsid w:val="31F30C90"/>
    <w:rsid w:val="3281654B"/>
    <w:rsid w:val="331B13D0"/>
    <w:rsid w:val="33EB36F8"/>
    <w:rsid w:val="34051FD7"/>
    <w:rsid w:val="342F232A"/>
    <w:rsid w:val="34362BC5"/>
    <w:rsid w:val="347A51A8"/>
    <w:rsid w:val="34834136"/>
    <w:rsid w:val="35321388"/>
    <w:rsid w:val="3572793B"/>
    <w:rsid w:val="359658D8"/>
    <w:rsid w:val="35A10512"/>
    <w:rsid w:val="35CB31BC"/>
    <w:rsid w:val="35E05CF8"/>
    <w:rsid w:val="35E72633"/>
    <w:rsid w:val="35FD4FC2"/>
    <w:rsid w:val="363960DF"/>
    <w:rsid w:val="36413BAB"/>
    <w:rsid w:val="36802D11"/>
    <w:rsid w:val="368340BC"/>
    <w:rsid w:val="36CC217E"/>
    <w:rsid w:val="36F17277"/>
    <w:rsid w:val="36F73F5F"/>
    <w:rsid w:val="372530D9"/>
    <w:rsid w:val="37406919"/>
    <w:rsid w:val="37A907A4"/>
    <w:rsid w:val="37D54DA7"/>
    <w:rsid w:val="3855675F"/>
    <w:rsid w:val="3886000A"/>
    <w:rsid w:val="38F23760"/>
    <w:rsid w:val="39076CB7"/>
    <w:rsid w:val="390F1FF4"/>
    <w:rsid w:val="393E2A86"/>
    <w:rsid w:val="396B3311"/>
    <w:rsid w:val="39780DE9"/>
    <w:rsid w:val="3992318D"/>
    <w:rsid w:val="3A0F72CA"/>
    <w:rsid w:val="3A757A57"/>
    <w:rsid w:val="3A9530D0"/>
    <w:rsid w:val="3A9560DD"/>
    <w:rsid w:val="3ABC274E"/>
    <w:rsid w:val="3B1874C8"/>
    <w:rsid w:val="3B257CFB"/>
    <w:rsid w:val="3B463CF1"/>
    <w:rsid w:val="3B565B2B"/>
    <w:rsid w:val="3B9C1EA7"/>
    <w:rsid w:val="3BC47CD1"/>
    <w:rsid w:val="3BC57F17"/>
    <w:rsid w:val="3BF65F1F"/>
    <w:rsid w:val="3CB2539B"/>
    <w:rsid w:val="3CCA5B15"/>
    <w:rsid w:val="3D6E775F"/>
    <w:rsid w:val="3DC54FBA"/>
    <w:rsid w:val="3E032972"/>
    <w:rsid w:val="3E7D2E7B"/>
    <w:rsid w:val="3E9C21BE"/>
    <w:rsid w:val="3F8A0269"/>
    <w:rsid w:val="3FEF7DC8"/>
    <w:rsid w:val="408842E8"/>
    <w:rsid w:val="40893B93"/>
    <w:rsid w:val="40CE2CE9"/>
    <w:rsid w:val="40FD63C9"/>
    <w:rsid w:val="410E3866"/>
    <w:rsid w:val="41E2613A"/>
    <w:rsid w:val="421153A0"/>
    <w:rsid w:val="42B44976"/>
    <w:rsid w:val="43701691"/>
    <w:rsid w:val="43E05660"/>
    <w:rsid w:val="442E17F1"/>
    <w:rsid w:val="44D34460"/>
    <w:rsid w:val="44E31F4C"/>
    <w:rsid w:val="45796DB6"/>
    <w:rsid w:val="46277D07"/>
    <w:rsid w:val="462F3918"/>
    <w:rsid w:val="46E44703"/>
    <w:rsid w:val="471D2A64"/>
    <w:rsid w:val="471F573B"/>
    <w:rsid w:val="47685334"/>
    <w:rsid w:val="47961EA1"/>
    <w:rsid w:val="479A7234"/>
    <w:rsid w:val="47B277AE"/>
    <w:rsid w:val="47EA16CA"/>
    <w:rsid w:val="48194880"/>
    <w:rsid w:val="482E032B"/>
    <w:rsid w:val="48311B48"/>
    <w:rsid w:val="484F15C0"/>
    <w:rsid w:val="485560C7"/>
    <w:rsid w:val="48A44149"/>
    <w:rsid w:val="48B96B35"/>
    <w:rsid w:val="49475F9D"/>
    <w:rsid w:val="495024F9"/>
    <w:rsid w:val="495A201C"/>
    <w:rsid w:val="49650873"/>
    <w:rsid w:val="498834B3"/>
    <w:rsid w:val="498F13AD"/>
    <w:rsid w:val="49971E41"/>
    <w:rsid w:val="49AD39EF"/>
    <w:rsid w:val="49F41101"/>
    <w:rsid w:val="49F7070C"/>
    <w:rsid w:val="4A671493"/>
    <w:rsid w:val="4ADC2B6E"/>
    <w:rsid w:val="4B4C0579"/>
    <w:rsid w:val="4B7E19E0"/>
    <w:rsid w:val="4B87683C"/>
    <w:rsid w:val="4B9A5CD8"/>
    <w:rsid w:val="4BB9615E"/>
    <w:rsid w:val="4C3C6D85"/>
    <w:rsid w:val="4C3E03CB"/>
    <w:rsid w:val="4CE74F4D"/>
    <w:rsid w:val="4CEC173B"/>
    <w:rsid w:val="4D264BB3"/>
    <w:rsid w:val="4E5E1080"/>
    <w:rsid w:val="4E630603"/>
    <w:rsid w:val="4EF91B7D"/>
    <w:rsid w:val="4F5B250A"/>
    <w:rsid w:val="4F6E725F"/>
    <w:rsid w:val="4F7D3946"/>
    <w:rsid w:val="4F975E6F"/>
    <w:rsid w:val="4FBE31BC"/>
    <w:rsid w:val="506E77D2"/>
    <w:rsid w:val="50BB63DF"/>
    <w:rsid w:val="516C61D6"/>
    <w:rsid w:val="519C3B1D"/>
    <w:rsid w:val="51C54CCC"/>
    <w:rsid w:val="51E24EC1"/>
    <w:rsid w:val="51F31C9E"/>
    <w:rsid w:val="5223151A"/>
    <w:rsid w:val="52825A2C"/>
    <w:rsid w:val="52846D9A"/>
    <w:rsid w:val="52BC2AEE"/>
    <w:rsid w:val="52F062DE"/>
    <w:rsid w:val="533645FC"/>
    <w:rsid w:val="538F3ACB"/>
    <w:rsid w:val="53B65679"/>
    <w:rsid w:val="53D742FA"/>
    <w:rsid w:val="54073513"/>
    <w:rsid w:val="5490074F"/>
    <w:rsid w:val="553720AE"/>
    <w:rsid w:val="55401C7F"/>
    <w:rsid w:val="557C0A86"/>
    <w:rsid w:val="55911EF9"/>
    <w:rsid w:val="55F86638"/>
    <w:rsid w:val="562B6663"/>
    <w:rsid w:val="56462516"/>
    <w:rsid w:val="564E57DB"/>
    <w:rsid w:val="567D5E0B"/>
    <w:rsid w:val="56911709"/>
    <w:rsid w:val="569618A6"/>
    <w:rsid w:val="572C4C43"/>
    <w:rsid w:val="575E2251"/>
    <w:rsid w:val="5765719A"/>
    <w:rsid w:val="583754A8"/>
    <w:rsid w:val="58BE1FAD"/>
    <w:rsid w:val="58FA381E"/>
    <w:rsid w:val="5A1E4D6E"/>
    <w:rsid w:val="5A476883"/>
    <w:rsid w:val="5A5856EE"/>
    <w:rsid w:val="5A78003A"/>
    <w:rsid w:val="5B7D0716"/>
    <w:rsid w:val="5BDF33B2"/>
    <w:rsid w:val="5C5919A3"/>
    <w:rsid w:val="5C6F4617"/>
    <w:rsid w:val="5C7B11A5"/>
    <w:rsid w:val="5D094A6B"/>
    <w:rsid w:val="5D2B606A"/>
    <w:rsid w:val="5D510ADD"/>
    <w:rsid w:val="5DBA6C78"/>
    <w:rsid w:val="5E0771FD"/>
    <w:rsid w:val="5E3B58BC"/>
    <w:rsid w:val="5E7D301B"/>
    <w:rsid w:val="5EA43FD7"/>
    <w:rsid w:val="5EDA2E9D"/>
    <w:rsid w:val="5EE77864"/>
    <w:rsid w:val="5EEC63F2"/>
    <w:rsid w:val="5F092B01"/>
    <w:rsid w:val="5F096FA4"/>
    <w:rsid w:val="5F855439"/>
    <w:rsid w:val="60003AA9"/>
    <w:rsid w:val="601B5418"/>
    <w:rsid w:val="604F09E7"/>
    <w:rsid w:val="606A53A3"/>
    <w:rsid w:val="60B30280"/>
    <w:rsid w:val="60B8663E"/>
    <w:rsid w:val="6104697D"/>
    <w:rsid w:val="616F10C7"/>
    <w:rsid w:val="61B162DD"/>
    <w:rsid w:val="61ED042D"/>
    <w:rsid w:val="62396993"/>
    <w:rsid w:val="63163A3E"/>
    <w:rsid w:val="63E3393A"/>
    <w:rsid w:val="64047D3A"/>
    <w:rsid w:val="642C2F80"/>
    <w:rsid w:val="646C600B"/>
    <w:rsid w:val="65881DDD"/>
    <w:rsid w:val="659217C6"/>
    <w:rsid w:val="66A001EE"/>
    <w:rsid w:val="66AA6977"/>
    <w:rsid w:val="66B97ED6"/>
    <w:rsid w:val="66C76EAB"/>
    <w:rsid w:val="66DD26FB"/>
    <w:rsid w:val="671C58BF"/>
    <w:rsid w:val="674A63AC"/>
    <w:rsid w:val="67695B2A"/>
    <w:rsid w:val="67B64262"/>
    <w:rsid w:val="68317648"/>
    <w:rsid w:val="68556529"/>
    <w:rsid w:val="68872076"/>
    <w:rsid w:val="6903561E"/>
    <w:rsid w:val="69FE5EC6"/>
    <w:rsid w:val="6A0E2B43"/>
    <w:rsid w:val="6A2F696F"/>
    <w:rsid w:val="6A46511E"/>
    <w:rsid w:val="6A76626E"/>
    <w:rsid w:val="6A9B69A3"/>
    <w:rsid w:val="6AA54025"/>
    <w:rsid w:val="6B893404"/>
    <w:rsid w:val="6BE97F42"/>
    <w:rsid w:val="6BFB06DE"/>
    <w:rsid w:val="6C467142"/>
    <w:rsid w:val="6C53201A"/>
    <w:rsid w:val="6C8B0FF9"/>
    <w:rsid w:val="6C8B4BCD"/>
    <w:rsid w:val="6C9551AF"/>
    <w:rsid w:val="6CA976D1"/>
    <w:rsid w:val="6CBF0EA7"/>
    <w:rsid w:val="6CF84520"/>
    <w:rsid w:val="6D1001AE"/>
    <w:rsid w:val="6D33680A"/>
    <w:rsid w:val="6D513FF0"/>
    <w:rsid w:val="6DAC7479"/>
    <w:rsid w:val="6E2356E4"/>
    <w:rsid w:val="6E4D3140"/>
    <w:rsid w:val="6E5F20F5"/>
    <w:rsid w:val="6EB97BB5"/>
    <w:rsid w:val="6EC83CC9"/>
    <w:rsid w:val="6F5C6C7D"/>
    <w:rsid w:val="6F77166E"/>
    <w:rsid w:val="6F842B10"/>
    <w:rsid w:val="6FF33A35"/>
    <w:rsid w:val="6FFC1672"/>
    <w:rsid w:val="70FB687C"/>
    <w:rsid w:val="713E1237"/>
    <w:rsid w:val="716C3474"/>
    <w:rsid w:val="71C01745"/>
    <w:rsid w:val="71DF58B5"/>
    <w:rsid w:val="720672B3"/>
    <w:rsid w:val="723D7A6E"/>
    <w:rsid w:val="72833862"/>
    <w:rsid w:val="72836C88"/>
    <w:rsid w:val="728A11CF"/>
    <w:rsid w:val="72AB5F51"/>
    <w:rsid w:val="72E775B6"/>
    <w:rsid w:val="73036821"/>
    <w:rsid w:val="739D4857"/>
    <w:rsid w:val="73A533B4"/>
    <w:rsid w:val="73B40E35"/>
    <w:rsid w:val="73B85648"/>
    <w:rsid w:val="73C410BC"/>
    <w:rsid w:val="73CA041C"/>
    <w:rsid w:val="7418023C"/>
    <w:rsid w:val="74875D6A"/>
    <w:rsid w:val="74F15A32"/>
    <w:rsid w:val="75016F10"/>
    <w:rsid w:val="75122BDC"/>
    <w:rsid w:val="757C7BAC"/>
    <w:rsid w:val="75B23A9A"/>
    <w:rsid w:val="762F6E99"/>
    <w:rsid w:val="76BA0E58"/>
    <w:rsid w:val="774F2FB5"/>
    <w:rsid w:val="7800123A"/>
    <w:rsid w:val="781B45DD"/>
    <w:rsid w:val="78AC2C70"/>
    <w:rsid w:val="78AF57F8"/>
    <w:rsid w:val="78F011A9"/>
    <w:rsid w:val="790F4D60"/>
    <w:rsid w:val="79255E13"/>
    <w:rsid w:val="79A30EA2"/>
    <w:rsid w:val="79E85CDC"/>
    <w:rsid w:val="7A17211E"/>
    <w:rsid w:val="7A266805"/>
    <w:rsid w:val="7A5F6093"/>
    <w:rsid w:val="7AD4000F"/>
    <w:rsid w:val="7ADF5794"/>
    <w:rsid w:val="7AFA5992"/>
    <w:rsid w:val="7BB202E9"/>
    <w:rsid w:val="7BE5216B"/>
    <w:rsid w:val="7BF16041"/>
    <w:rsid w:val="7C273EF3"/>
    <w:rsid w:val="7C3A7203"/>
    <w:rsid w:val="7CEA58C8"/>
    <w:rsid w:val="7D3D6FC7"/>
    <w:rsid w:val="7D6C2781"/>
    <w:rsid w:val="7D966FEB"/>
    <w:rsid w:val="7DF12C86"/>
    <w:rsid w:val="7E0275B1"/>
    <w:rsid w:val="7E490D14"/>
    <w:rsid w:val="7E7818F2"/>
    <w:rsid w:val="7E97382D"/>
    <w:rsid w:val="7EB02D92"/>
    <w:rsid w:val="7EFE4661"/>
    <w:rsid w:val="7F0957F8"/>
    <w:rsid w:val="7F637408"/>
    <w:rsid w:val="7FA2228B"/>
    <w:rsid w:val="7FE5681A"/>
    <w:rsid w:val="7FFA3D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500" w:lineRule="exact"/>
      <w:outlineLvl w:val="1"/>
    </w:pPr>
    <w:rPr>
      <w:rFonts w:ascii="Arial" w:hAnsi="Arial" w:eastAsia="黑体" w:cs="Times New Roman"/>
      <w:b/>
      <w:sz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szCs w:val="20"/>
    </w:rPr>
  </w:style>
  <w:style w:type="paragraph" w:styleId="5">
    <w:name w:val="Body Text"/>
    <w:basedOn w:val="1"/>
    <w:next w:val="1"/>
    <w:unhideWhenUsed/>
    <w:qFormat/>
    <w:uiPriority w:val="0"/>
    <w:rPr>
      <w:rFonts w:hint="eastAsia" w:ascii="Times New Roman" w:hAnsi="Times New Roman"/>
      <w:szCs w:val="20"/>
    </w:rPr>
  </w:style>
  <w:style w:type="paragraph" w:styleId="6">
    <w:name w:val="Date"/>
    <w:basedOn w:val="1"/>
    <w:next w:val="1"/>
    <w:link w:val="17"/>
    <w:semiHidden/>
    <w:unhideWhenUsed/>
    <w:qFormat/>
    <w:uiPriority w:val="0"/>
    <w:pPr>
      <w:ind w:left="100" w:leftChars="2500"/>
    </w:p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line="440" w:lineRule="exact"/>
      <w:jc w:val="left"/>
    </w:pPr>
    <w:rPr>
      <w:rFonts w:ascii="宋体" w:hAnsi="宋体"/>
      <w:kern w:val="0"/>
      <w:sz w:val="18"/>
      <w:szCs w:val="18"/>
    </w:rPr>
  </w:style>
  <w:style w:type="paragraph" w:styleId="10">
    <w:name w:val="Body Text First Indent"/>
    <w:basedOn w:val="5"/>
    <w:unhideWhenUsed/>
    <w:qFormat/>
    <w:uiPriority w:val="99"/>
    <w:pPr>
      <w:ind w:firstLine="420" w:firstLineChars="100"/>
    </w:p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列出段落1"/>
    <w:basedOn w:val="1"/>
    <w:qFormat/>
    <w:uiPriority w:val="34"/>
    <w:pPr>
      <w:ind w:firstLine="420" w:firstLineChars="200"/>
    </w:pPr>
  </w:style>
  <w:style w:type="character" w:customStyle="1" w:styleId="15">
    <w:name w:val="页眉 Char"/>
    <w:basedOn w:val="13"/>
    <w:link w:val="8"/>
    <w:semiHidden/>
    <w:qFormat/>
    <w:uiPriority w:val="99"/>
    <w:rPr>
      <w:sz w:val="18"/>
      <w:szCs w:val="18"/>
    </w:rPr>
  </w:style>
  <w:style w:type="character" w:customStyle="1" w:styleId="16">
    <w:name w:val="页脚 Char"/>
    <w:basedOn w:val="13"/>
    <w:link w:val="7"/>
    <w:semiHidden/>
    <w:qFormat/>
    <w:uiPriority w:val="99"/>
    <w:rPr>
      <w:sz w:val="18"/>
      <w:szCs w:val="18"/>
    </w:rPr>
  </w:style>
  <w:style w:type="character" w:customStyle="1" w:styleId="17">
    <w:name w:val="日期 Char"/>
    <w:basedOn w:val="13"/>
    <w:link w:val="6"/>
    <w:semiHidden/>
    <w:qFormat/>
    <w:uiPriority w:val="0"/>
    <w:rPr>
      <w:rFonts w:cs="黑体"/>
      <w:kern w:val="2"/>
      <w:sz w:val="21"/>
      <w:szCs w:val="22"/>
    </w:rPr>
  </w:style>
  <w:style w:type="paragraph" w:customStyle="1" w:styleId="18">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19">
    <w:name w:val="pa-2"/>
    <w:basedOn w:val="1"/>
    <w:qFormat/>
    <w:uiPriority w:val="0"/>
    <w:pPr>
      <w:widowControl/>
      <w:spacing w:line="480" w:lineRule="atLeast"/>
    </w:pPr>
    <w:rPr>
      <w:rFonts w:ascii="宋体" w:hAnsi="宋体" w:cs="宋体"/>
      <w:kern w:val="0"/>
      <w:sz w:val="24"/>
      <w:szCs w:val="24"/>
    </w:rPr>
  </w:style>
  <w:style w:type="character" w:customStyle="1" w:styleId="20">
    <w:name w:val="ca-21"/>
    <w:qFormat/>
    <w:uiPriority w:val="0"/>
    <w:rPr>
      <w:rFonts w:ascii="宋体" w:hAnsi="宋体" w:eastAsia="宋体" w:cs="宋体"/>
      <w:sz w:val="24"/>
      <w:szCs w:val="24"/>
    </w:rPr>
  </w:style>
  <w:style w:type="paragraph" w:customStyle="1" w:styleId="21">
    <w:name w:val="正文_1"/>
    <w:qFormat/>
    <w:uiPriority w:val="0"/>
    <w:pPr>
      <w:widowControl w:val="0"/>
      <w:jc w:val="both"/>
    </w:pPr>
    <w:rPr>
      <w:rFonts w:ascii="宋体" w:hAnsi="Times New Roman" w:eastAsia="宋体" w:cs="Times New Roman"/>
      <w:sz w:val="34"/>
      <w:lang w:val="en-US" w:eastAsia="zh-CN" w:bidi="ar-SA"/>
    </w:rPr>
  </w:style>
  <w:style w:type="paragraph" w:customStyle="1" w:styleId="22">
    <w:name w:val="样式 首行缩进:  2 字符_0"/>
    <w:basedOn w:val="1"/>
    <w:qFormat/>
    <w:uiPriority w:val="0"/>
    <w:pPr>
      <w:spacing w:line="400" w:lineRule="exact"/>
      <w:ind w:firstLine="200" w:firstLineChars="200"/>
    </w:pPr>
    <w:rPr>
      <w:rFonts w:ascii="Calibri" w:hAnsi="Calibri" w:eastAsia="宋体" w:cs="宋体"/>
      <w:sz w:val="24"/>
    </w:rPr>
  </w:style>
  <w:style w:type="paragraph" w:customStyle="1" w:styleId="23">
    <w:name w:val="正文缩进_0"/>
    <w:basedOn w:val="21"/>
    <w:unhideWhenUsed/>
    <w:qFormat/>
    <w:uiPriority w:val="0"/>
    <w:pPr>
      <w:adjustRightInd w:val="0"/>
      <w:spacing w:line="360" w:lineRule="atLeast"/>
      <w:ind w:firstLine="482"/>
    </w:pPr>
    <w:rPr>
      <w:rFonts w:ascii="Calibri" w:hAnsi="Calibri"/>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28</Pages>
  <Words>8719</Words>
  <Characters>9124</Characters>
  <Lines>32</Lines>
  <Paragraphs>9</Paragraphs>
  <TotalTime>6</TotalTime>
  <ScaleCrop>false</ScaleCrop>
  <LinksUpToDate>false</LinksUpToDate>
  <CharactersWithSpaces>10141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2019-04-04T03:33:00Z</dcterms:created>
  <dc:creator>ya</dc:creator>
  <cp:lastModifiedBy>fhfh</cp:lastModifiedBy>
  <cp:lastPrinted>2021-05-19T07:29:00Z</cp:lastPrinted>
  <dcterms:modified xsi:type="dcterms:W3CDTF">2022-11-29T01:35:20Z</dcterms:modified>
  <dc:title>四川雅安经济开发区管理委员会</dc:title>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59F3D65E3EE94764B46C0312DE89D8F9</vt:lpwstr>
  </property>
</Properties>
</file>