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0"/>
          <w:szCs w:val="40"/>
        </w:rPr>
      </w:pPr>
      <w:bookmarkStart w:id="11" w:name="_GoBack"/>
      <w:bookmarkEnd w:id="11"/>
      <w:r>
        <w:rPr>
          <w:rFonts w:hint="eastAsia" w:ascii="方正小标宋简体" w:eastAsia="方正小标宋简体"/>
          <w:sz w:val="40"/>
          <w:szCs w:val="40"/>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0"/>
          <w:szCs w:val="40"/>
        </w:rPr>
        <w:t>关于</w:t>
      </w:r>
      <w:r>
        <w:rPr>
          <w:rFonts w:hint="eastAsia" w:ascii="方正小标宋简体" w:eastAsia="方正小标宋简体"/>
          <w:sz w:val="40"/>
          <w:szCs w:val="40"/>
          <w:lang w:val="en-US" w:eastAsia="zh-CN"/>
        </w:rPr>
        <w:t>产投集团外围维修改造工作-更换变压器项目</w:t>
      </w:r>
      <w:r>
        <w:rPr>
          <w:rFonts w:hint="eastAsia" w:ascii="方正小标宋简体" w:hAnsi="方正小标宋简体" w:eastAsia="方正小标宋简体" w:cs="方正小标宋简体"/>
          <w:sz w:val="40"/>
          <w:szCs w:val="40"/>
        </w:rPr>
        <w:t>竞争性谈判</w:t>
      </w:r>
      <w:r>
        <w:rPr>
          <w:rFonts w:hint="eastAsia" w:ascii="方正小标宋简体" w:eastAsia="方正小标宋简体"/>
          <w:sz w:val="40"/>
          <w:szCs w:val="40"/>
        </w:rPr>
        <w:t>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right="-210" w:rightChars="-100"/>
        <w:jc w:val="center"/>
        <w:rPr>
          <w:rFonts w:hint="default" w:ascii="仿宋_GB2312" w:eastAsia="仿宋_GB2312"/>
          <w:b/>
          <w:bCs/>
          <w:sz w:val="36"/>
          <w:szCs w:val="36"/>
          <w:lang w:val="en-US" w:eastAsia="zh-CN"/>
        </w:rPr>
      </w:pPr>
      <w:r>
        <w:rPr>
          <w:rFonts w:hint="eastAsia" w:ascii="仿宋_GB2312" w:eastAsia="仿宋_GB2312"/>
          <w:b/>
          <w:bCs/>
          <w:sz w:val="36"/>
          <w:szCs w:val="36"/>
          <w:lang w:val="en-US" w:eastAsia="zh-CN"/>
        </w:rPr>
        <w:t>一、谈判邀请</w:t>
      </w:r>
    </w:p>
    <w:p>
      <w:pPr>
        <w:spacing w:line="560" w:lineRule="exact"/>
        <w:ind w:left="-105" w:leftChars="-50" w:right="-210" w:rightChars="-100" w:firstLine="640" w:firstLineChars="200"/>
        <w:jc w:val="left"/>
        <w:rPr>
          <w:rFonts w:ascii="仿宋_GB2312" w:eastAsia="仿宋_GB2312"/>
          <w:sz w:val="32"/>
          <w:szCs w:val="32"/>
        </w:rPr>
      </w:pPr>
      <w:r>
        <w:rPr>
          <w:rFonts w:hint="eastAsia" w:ascii="仿宋_GB2312" w:hAnsi="宋体" w:eastAsia="仿宋_GB2312"/>
          <w:sz w:val="32"/>
          <w:szCs w:val="32"/>
        </w:rPr>
        <w:t>我公司拟</w:t>
      </w:r>
      <w:r>
        <w:rPr>
          <w:rFonts w:hint="eastAsia" w:ascii="仿宋_GB2312" w:hAnsi="宋体" w:eastAsia="仿宋_GB2312"/>
          <w:sz w:val="32"/>
          <w:szCs w:val="32"/>
          <w:u w:val="none"/>
        </w:rPr>
        <w:t>对</w:t>
      </w:r>
      <w:r>
        <w:rPr>
          <w:rFonts w:hint="eastAsia" w:ascii="仿宋_GB2312" w:hAnsi="宋体" w:eastAsia="仿宋_GB2312"/>
          <w:sz w:val="32"/>
          <w:szCs w:val="32"/>
          <w:u w:val="single"/>
          <w:lang w:val="en-US" w:eastAsia="zh-CN"/>
        </w:rPr>
        <w:t>产投集团外围维修改造工作-更换变压器项目</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numPr>
          <w:ilvl w:val="0"/>
          <w:numId w:val="0"/>
        </w:numPr>
        <w:spacing w:line="560" w:lineRule="exact"/>
        <w:ind w:right="-210" w:rightChars="-100" w:firstLine="640" w:firstLineChars="200"/>
        <w:jc w:val="left"/>
        <w:rPr>
          <w:rFonts w:hint="eastAsia" w:ascii="仿宋_GB2312" w:eastAsia="仿宋_GB2312"/>
          <w:bCs/>
          <w:sz w:val="32"/>
          <w:szCs w:val="32"/>
          <w:u w:val="single"/>
          <w:lang w:val="en-US" w:eastAsia="zh-CN"/>
        </w:rPr>
      </w:pPr>
      <w:r>
        <w:rPr>
          <w:rFonts w:hint="eastAsia" w:ascii="仿宋_GB2312" w:eastAsia="仿宋_GB2312"/>
          <w:bCs/>
          <w:sz w:val="32"/>
          <w:szCs w:val="32"/>
          <w:lang w:val="en-US" w:eastAsia="zh-CN"/>
        </w:rPr>
        <w:t>1、</w:t>
      </w:r>
      <w:r>
        <w:rPr>
          <w:rFonts w:hint="eastAsia" w:ascii="仿宋_GB2312" w:eastAsia="仿宋_GB2312"/>
          <w:bCs/>
          <w:sz w:val="32"/>
          <w:szCs w:val="32"/>
        </w:rPr>
        <w:t>采购项目名称：</w:t>
      </w:r>
      <w:r>
        <w:rPr>
          <w:rFonts w:hint="eastAsia" w:ascii="仿宋_GB2312" w:eastAsia="仿宋_GB2312"/>
          <w:bCs/>
          <w:sz w:val="32"/>
          <w:szCs w:val="32"/>
          <w:u w:val="single"/>
          <w:lang w:val="en-US" w:eastAsia="zh-CN"/>
        </w:rPr>
        <w:t>产投集团外围维修改造工作-更换变压器项目</w:t>
      </w:r>
      <w:r>
        <w:rPr>
          <w:rFonts w:hint="eastAsia" w:ascii="仿宋_GB2312" w:eastAsia="仿宋_GB2312"/>
          <w:bCs/>
          <w:sz w:val="32"/>
          <w:szCs w:val="32"/>
          <w:u w:val="none"/>
          <w:lang w:val="en-US" w:eastAsia="zh-CN"/>
        </w:rPr>
        <w:t>。</w:t>
      </w:r>
    </w:p>
    <w:p>
      <w:pPr>
        <w:numPr>
          <w:ilvl w:val="0"/>
          <w:numId w:val="0"/>
        </w:numPr>
        <w:spacing w:line="560" w:lineRule="exact"/>
        <w:ind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2、项目内容：</w:t>
      </w:r>
      <w:r>
        <w:rPr>
          <w:rFonts w:hint="eastAsia" w:ascii="仿宋_GB2312" w:hAnsi="Times New Roman" w:eastAsia="仿宋_GB2312" w:cs="Times New Roman"/>
          <w:color w:val="auto"/>
          <w:sz w:val="32"/>
          <w:szCs w:val="32"/>
          <w:highlight w:val="none"/>
          <w:u w:val="single"/>
          <w:lang w:val="en-US" w:eastAsia="zh-CN"/>
        </w:rPr>
        <w:t>工程量清单及图纸所示的全部内容</w:t>
      </w:r>
      <w:r>
        <w:rPr>
          <w:rFonts w:hint="eastAsia" w:ascii="仿宋_GB2312" w:eastAsia="仿宋_GB2312"/>
          <w:bCs/>
          <w:sz w:val="32"/>
          <w:szCs w:val="32"/>
          <w:lang w:eastAsia="zh-CN"/>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hAnsi="宋体" w:eastAsia="仿宋_GB2312"/>
          <w:sz w:val="32"/>
          <w:szCs w:val="32"/>
          <w:u w:val="none"/>
          <w:lang w:val="en-US" w:eastAsia="zh-CN"/>
        </w:rPr>
        <w:t>：</w:t>
      </w:r>
      <w:r>
        <w:rPr>
          <w:rFonts w:hint="eastAsia" w:ascii="仿宋_GB2312" w:hAnsi="宋体" w:eastAsia="仿宋_GB2312"/>
          <w:sz w:val="32"/>
          <w:szCs w:val="32"/>
          <w:u w:val="single"/>
          <w:lang w:val="en-US" w:eastAsia="zh-CN"/>
        </w:rPr>
        <w:t>716022.28元</w:t>
      </w:r>
      <w:r>
        <w:rPr>
          <w:rFonts w:hint="eastAsia" w:ascii="仿宋_GB2312" w:eastAsia="仿宋_GB2312"/>
          <w:bCs/>
          <w:sz w:val="32"/>
          <w:szCs w:val="32"/>
        </w:rPr>
        <w:t>（超过采购预算的报价为无效报价）。</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4、工期、质量</w:t>
      </w:r>
    </w:p>
    <w:p>
      <w:pPr>
        <w:spacing w:line="560" w:lineRule="exact"/>
        <w:ind w:left="-105" w:leftChars="-50" w:right="-210" w:rightChars="-100" w:firstLine="640" w:firstLineChars="200"/>
        <w:jc w:val="left"/>
        <w:rPr>
          <w:rFonts w:hint="default" w:ascii="仿宋_GB2312" w:eastAsia="仿宋_GB2312"/>
          <w:bCs/>
          <w:sz w:val="32"/>
          <w:szCs w:val="32"/>
          <w:highlight w:val="none"/>
          <w:lang w:val="en-US" w:eastAsia="zh-CN"/>
        </w:rPr>
      </w:pPr>
      <w:r>
        <w:rPr>
          <w:rFonts w:hint="eastAsia" w:ascii="仿宋_GB2312" w:eastAsia="仿宋_GB2312"/>
          <w:bCs/>
          <w:sz w:val="32"/>
          <w:szCs w:val="32"/>
          <w:lang w:val="en-US" w:eastAsia="zh-CN"/>
        </w:rPr>
        <w:t>4.1工期：</w:t>
      </w:r>
      <w:r>
        <w:rPr>
          <w:rFonts w:hint="eastAsia" w:ascii="仿宋_GB2312" w:eastAsia="仿宋_GB2312"/>
          <w:bCs/>
          <w:sz w:val="32"/>
          <w:szCs w:val="32"/>
          <w:highlight w:val="none"/>
          <w:u w:val="single"/>
          <w:lang w:val="en-US" w:eastAsia="zh-CN"/>
        </w:rPr>
        <w:t>30个日历天内完成</w:t>
      </w:r>
      <w:r>
        <w:rPr>
          <w:rFonts w:hint="eastAsia" w:ascii="仿宋_GB2312" w:eastAsia="仿宋_GB2312"/>
          <w:bCs/>
          <w:sz w:val="32"/>
          <w:szCs w:val="32"/>
          <w:highlight w:val="none"/>
          <w:lang w:val="en-US" w:eastAsia="zh-CN"/>
        </w:rPr>
        <w:t>。</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highlight w:val="none"/>
          <w:lang w:val="en-US" w:eastAsia="zh-CN"/>
        </w:rPr>
        <w:t>4.2履约地点：</w:t>
      </w:r>
      <w:r>
        <w:rPr>
          <w:rFonts w:hint="eastAsia" w:ascii="仿宋_GB2312" w:eastAsia="仿宋_GB2312"/>
          <w:bCs/>
          <w:sz w:val="32"/>
          <w:szCs w:val="32"/>
          <w:highlight w:val="none"/>
          <w:u w:val="single"/>
          <w:lang w:val="en-US" w:eastAsia="zh-CN"/>
        </w:rPr>
        <w:t>采购人指定地点（雅安市经济开发区）</w:t>
      </w:r>
      <w:r>
        <w:rPr>
          <w:rFonts w:hint="eastAsia" w:ascii="仿宋_GB2312" w:eastAsia="仿宋_GB2312"/>
          <w:bCs/>
          <w:sz w:val="32"/>
          <w:szCs w:val="32"/>
          <w:highlight w:val="none"/>
          <w:lang w:val="en-US" w:eastAsia="zh-CN"/>
        </w:rPr>
        <w:t>。</w:t>
      </w:r>
    </w:p>
    <w:p>
      <w:pPr>
        <w:spacing w:line="560" w:lineRule="exact"/>
        <w:ind w:left="-105" w:leftChars="-50" w:right="-210" w:rightChars="-100" w:firstLine="640" w:firstLineChars="200"/>
        <w:jc w:val="left"/>
        <w:rPr>
          <w:rFonts w:hint="eastAsia" w:ascii="仿宋_GB2312" w:eastAsia="仿宋_GB2312"/>
          <w:bCs/>
          <w:sz w:val="32"/>
          <w:szCs w:val="32"/>
          <w:lang w:val="en-US" w:eastAsia="zh-CN"/>
        </w:rPr>
      </w:pPr>
      <w:r>
        <w:rPr>
          <w:rFonts w:hint="eastAsia" w:ascii="仿宋_GB2312" w:eastAsia="仿宋_GB2312"/>
          <w:bCs/>
          <w:sz w:val="32"/>
          <w:szCs w:val="32"/>
          <w:lang w:val="en-US" w:eastAsia="zh-CN"/>
        </w:rPr>
        <w:t>4.3质量：</w:t>
      </w:r>
      <w:r>
        <w:rPr>
          <w:rFonts w:hint="eastAsia" w:ascii="仿宋_GB2312" w:eastAsia="仿宋_GB2312"/>
          <w:bCs/>
          <w:sz w:val="32"/>
          <w:szCs w:val="32"/>
          <w:u w:val="single"/>
          <w:lang w:val="en-US" w:eastAsia="zh-CN"/>
        </w:rPr>
        <w:t>符合国家标准及行业标准，质量到达合格</w:t>
      </w:r>
      <w:r>
        <w:rPr>
          <w:rFonts w:hint="eastAsia" w:ascii="仿宋_GB2312" w:eastAsia="仿宋_GB2312"/>
          <w:bCs/>
          <w:sz w:val="32"/>
          <w:szCs w:val="32"/>
          <w:lang w:val="en-US" w:eastAsia="zh-CN"/>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w:t>
      </w:r>
      <w:r>
        <w:rPr>
          <w:rFonts w:hint="eastAsia" w:ascii="仿宋_GB2312" w:eastAsia="仿宋_GB2312"/>
          <w:bCs/>
          <w:sz w:val="32"/>
          <w:szCs w:val="32"/>
          <w:lang w:eastAsia="zh-CN"/>
        </w:rPr>
        <w:t>、</w:t>
      </w:r>
      <w:r>
        <w:rPr>
          <w:rFonts w:hint="eastAsia" w:ascii="仿宋_GB2312" w:eastAsia="仿宋_GB2312"/>
          <w:bCs/>
          <w:sz w:val="32"/>
          <w:szCs w:val="32"/>
        </w:rPr>
        <w:t>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hint="eastAsia" w:ascii="仿宋_GB2312" w:eastAsia="仿宋_GB2312"/>
          <w:bCs/>
          <w:sz w:val="32"/>
          <w:szCs w:val="32"/>
        </w:rPr>
      </w:pPr>
      <w:bookmarkStart w:id="1" w:name="_Toc478038762"/>
      <w:r>
        <w:rPr>
          <w:rFonts w:hint="eastAsia" w:ascii="仿宋_GB2312" w:eastAsia="仿宋_GB2312"/>
          <w:bCs/>
          <w:sz w:val="32"/>
          <w:szCs w:val="32"/>
        </w:rPr>
        <w:t>（7）</w:t>
      </w:r>
      <w:r>
        <w:rPr>
          <w:rFonts w:hint="eastAsia" w:ascii="仿宋_GB2312" w:eastAsia="仿宋_GB2312"/>
          <w:bCs/>
          <w:sz w:val="32"/>
          <w:szCs w:val="32"/>
          <w:lang w:val="en-US" w:eastAsia="zh-CN"/>
        </w:rPr>
        <w:t>提供供应商单位及其现任法定代表人或单位负责人无行贿犯罪记录；</w:t>
      </w:r>
    </w:p>
    <w:p>
      <w:pPr>
        <w:spacing w:line="560" w:lineRule="exact"/>
        <w:ind w:left="-105" w:leftChars="-50" w:right="-210" w:rightChars="-100" w:firstLine="640" w:firstLineChars="200"/>
        <w:jc w:val="left"/>
        <w:rPr>
          <w:rFonts w:hint="eastAsia" w:ascii="仿宋_GB2312" w:eastAsia="仿宋_GB2312"/>
          <w:bCs/>
          <w:sz w:val="32"/>
          <w:szCs w:val="32"/>
        </w:rPr>
      </w:pPr>
      <w:r>
        <w:rPr>
          <w:rFonts w:hint="eastAsia" w:ascii="仿宋_GB2312" w:eastAsia="仿宋_GB2312"/>
          <w:bCs/>
          <w:sz w:val="32"/>
          <w:szCs w:val="32"/>
          <w:lang w:eastAsia="zh-CN"/>
        </w:rPr>
        <w:t>（</w:t>
      </w:r>
      <w:r>
        <w:rPr>
          <w:rFonts w:hint="eastAsia" w:ascii="仿宋_GB2312" w:eastAsia="仿宋_GB2312"/>
          <w:bCs/>
          <w:sz w:val="32"/>
          <w:szCs w:val="32"/>
          <w:lang w:val="en-US" w:eastAsia="zh-CN"/>
        </w:rPr>
        <w:t>8</w:t>
      </w:r>
      <w:r>
        <w:rPr>
          <w:rFonts w:hint="eastAsia" w:ascii="仿宋_GB2312" w:eastAsia="仿宋_GB2312"/>
          <w:bCs/>
          <w:sz w:val="32"/>
          <w:szCs w:val="32"/>
          <w:lang w:eastAsia="zh-CN"/>
        </w:rPr>
        <w:t>）</w:t>
      </w:r>
      <w:r>
        <w:rPr>
          <w:rFonts w:hint="eastAsia" w:ascii="仿宋_GB2312" w:eastAsia="仿宋_GB2312"/>
          <w:bCs/>
          <w:sz w:val="32"/>
          <w:szCs w:val="32"/>
        </w:rPr>
        <w:t>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440" w:firstLineChars="200"/>
        <w:jc w:val="left"/>
        <w:rPr>
          <w:rFonts w:hint="eastAsia" w:ascii="仿宋_GB2312" w:eastAsia="仿宋_GB2312"/>
          <w:bCs/>
          <w:sz w:val="32"/>
          <w:szCs w:val="32"/>
          <w:highlight w:val="none"/>
          <w:u w:val="none"/>
          <w:lang w:val="en-US" w:eastAsia="zh-CN"/>
        </w:rPr>
      </w:pPr>
      <w:r>
        <w:rPr>
          <w:rFonts w:hint="default" w:ascii="Calibri" w:hAnsi="Calibri" w:eastAsia="仿宋_GB2312" w:cs="Calibri"/>
          <w:bCs/>
          <w:sz w:val="22"/>
          <w:szCs w:val="22"/>
          <w:highlight w:val="none"/>
          <w:u w:val="none"/>
          <w:lang w:val="en-US" w:eastAsia="zh-CN"/>
        </w:rPr>
        <w:t>①</w:t>
      </w:r>
      <w:r>
        <w:rPr>
          <w:rFonts w:hint="eastAsia" w:ascii="仿宋_GB2312" w:eastAsia="仿宋_GB2312"/>
          <w:bCs/>
          <w:sz w:val="32"/>
          <w:szCs w:val="32"/>
          <w:highlight w:val="none"/>
          <w:u w:val="none"/>
          <w:lang w:val="en-US" w:eastAsia="zh-CN"/>
        </w:rPr>
        <w:t>具有电力工程施工总承包三级及以上资质或具有输变电工程专业承包三级及以上资质（证书复印件盖鲜章）；</w:t>
      </w:r>
    </w:p>
    <w:p>
      <w:pPr>
        <w:spacing w:line="560" w:lineRule="exact"/>
        <w:ind w:left="-105" w:leftChars="-50" w:right="-210" w:rightChars="-100" w:firstLine="440" w:firstLineChars="200"/>
        <w:jc w:val="left"/>
        <w:rPr>
          <w:rFonts w:hint="eastAsia" w:ascii="仿宋_GB2312" w:eastAsia="仿宋_GB2312"/>
          <w:bCs/>
          <w:sz w:val="32"/>
          <w:szCs w:val="32"/>
          <w:highlight w:val="none"/>
          <w:u w:val="none"/>
          <w:lang w:val="en-US" w:eastAsia="zh-CN"/>
        </w:rPr>
      </w:pPr>
      <w:r>
        <w:rPr>
          <w:rFonts w:hint="default" w:ascii="Calibri" w:hAnsi="Calibri" w:eastAsia="仿宋_GB2312" w:cs="Calibri"/>
          <w:bCs/>
          <w:sz w:val="22"/>
          <w:szCs w:val="22"/>
          <w:highlight w:val="none"/>
          <w:u w:val="none"/>
          <w:lang w:val="en-US" w:eastAsia="zh-CN"/>
        </w:rPr>
        <w:t>②</w:t>
      </w:r>
      <w:r>
        <w:rPr>
          <w:rFonts w:hint="eastAsia" w:ascii="仿宋_GB2312" w:eastAsia="仿宋_GB2312"/>
          <w:bCs/>
          <w:sz w:val="32"/>
          <w:szCs w:val="32"/>
          <w:highlight w:val="none"/>
          <w:u w:val="none"/>
          <w:lang w:val="en-US" w:eastAsia="zh-CN"/>
        </w:rPr>
        <w:t>拟派项目负责人：具有机电工程专业二级及以上注册建造师证书，且具有省级及以上住房城乡建设主管部门颁发的安全生产考核合格证（B证）（证书复印件盖鲜章）；</w:t>
      </w:r>
    </w:p>
    <w:p>
      <w:pPr>
        <w:spacing w:line="560" w:lineRule="exact"/>
        <w:ind w:left="-105" w:leftChars="-50" w:right="-210" w:rightChars="-100" w:firstLine="440" w:firstLineChars="200"/>
        <w:jc w:val="left"/>
        <w:rPr>
          <w:rFonts w:hint="eastAsia" w:ascii="仿宋_GB2312" w:eastAsia="仿宋_GB2312"/>
          <w:bCs/>
          <w:sz w:val="32"/>
          <w:szCs w:val="32"/>
          <w:highlight w:val="none"/>
          <w:u w:val="none"/>
          <w:lang w:val="en-US" w:eastAsia="zh-CN"/>
        </w:rPr>
      </w:pPr>
      <w:r>
        <w:rPr>
          <w:rFonts w:hint="default" w:ascii="Calibri" w:hAnsi="Calibri" w:eastAsia="仿宋_GB2312" w:cs="Calibri"/>
          <w:bCs/>
          <w:sz w:val="22"/>
          <w:szCs w:val="22"/>
          <w:highlight w:val="none"/>
          <w:u w:val="none"/>
          <w:lang w:val="en-US" w:eastAsia="zh-CN"/>
        </w:rPr>
        <w:t>③</w:t>
      </w:r>
      <w:r>
        <w:rPr>
          <w:rFonts w:hint="eastAsia" w:ascii="仿宋_GB2312" w:eastAsia="仿宋_GB2312"/>
          <w:bCs/>
          <w:sz w:val="32"/>
          <w:szCs w:val="32"/>
          <w:highlight w:val="none"/>
          <w:u w:val="none"/>
          <w:lang w:val="en-US" w:eastAsia="zh-CN"/>
        </w:rPr>
        <w:t>技术负责人：需具有5年以上从事工程施工技术管理工作经历，且具有电力工程相关专业中级以上职称或机电工程工程专业注册建造师执业资格（证书复印件盖鲜章）；</w:t>
      </w:r>
    </w:p>
    <w:p>
      <w:pPr>
        <w:spacing w:line="560" w:lineRule="exact"/>
        <w:ind w:left="-105" w:leftChars="-50" w:right="-210" w:rightChars="-100" w:firstLine="440" w:firstLineChars="200"/>
        <w:jc w:val="left"/>
        <w:rPr>
          <w:rFonts w:hint="eastAsia" w:ascii="仿宋_GB2312" w:hAnsi="宋体" w:eastAsia="仿宋_GB2312"/>
          <w:sz w:val="32"/>
          <w:szCs w:val="32"/>
          <w:highlight w:val="none"/>
          <w:lang w:val="en-US" w:eastAsia="zh-CN"/>
        </w:rPr>
      </w:pPr>
      <w:r>
        <w:rPr>
          <w:rFonts w:hint="default" w:ascii="Calibri" w:hAnsi="Calibri" w:eastAsia="仿宋_GB2312" w:cs="Calibri"/>
          <w:bCs/>
          <w:sz w:val="22"/>
          <w:szCs w:val="22"/>
          <w:highlight w:val="none"/>
          <w:u w:val="none"/>
          <w:lang w:val="en-US" w:eastAsia="zh-CN"/>
        </w:rPr>
        <w:t>④</w:t>
      </w:r>
      <w:r>
        <w:rPr>
          <w:rFonts w:hint="eastAsia" w:ascii="仿宋_GB2312" w:eastAsia="仿宋_GB2312"/>
          <w:bCs/>
          <w:sz w:val="32"/>
          <w:szCs w:val="32"/>
          <w:highlight w:val="none"/>
          <w:u w:val="none"/>
          <w:lang w:val="en-US" w:eastAsia="zh-CN"/>
        </w:rPr>
        <w:t>企业注册地不在四川省行政区域内的省外建筑企业须提供在有效期内的《四川省省外建筑企业入川承揽业务验证登记证》或带二维码的《四川省省外施工、监理企业入川承揽业务省厅基本信息录入证》或带二维码的《四川省省外建筑企业入川信息电子登记表》或在有效期内的四川省住房和城乡建设厅官网已公开的入川信息网页截图。</w:t>
      </w:r>
    </w:p>
    <w:p>
      <w:pPr>
        <w:spacing w:line="560" w:lineRule="exact"/>
        <w:ind w:left="-105" w:leftChars="-50" w:right="-210" w:rightChars="-100" w:firstLine="480" w:firstLineChars="200"/>
        <w:jc w:val="left"/>
        <w:rPr>
          <w:rFonts w:hint="eastAsia" w:ascii="仿宋_GB2312" w:eastAsia="仿宋_GB2312"/>
          <w:bCs/>
          <w:color w:val="auto"/>
          <w:sz w:val="32"/>
          <w:szCs w:val="32"/>
          <w:highlight w:val="none"/>
          <w:lang w:val="en-US" w:eastAsia="zh-CN"/>
        </w:rPr>
      </w:pPr>
      <w:r>
        <w:rPr>
          <w:rFonts w:hint="default" w:ascii="Calibri" w:hAnsi="Calibri" w:eastAsia="仿宋_GB2312" w:cs="Calibri"/>
          <w:bCs/>
          <w:sz w:val="24"/>
          <w:szCs w:val="24"/>
          <w:highlight w:val="none"/>
          <w:lang w:val="en-US" w:eastAsia="zh-CN"/>
        </w:rPr>
        <w:t>⑤</w:t>
      </w:r>
      <w:r>
        <w:rPr>
          <w:rFonts w:hint="eastAsia" w:eastAsia="仿宋_GB2312" w:cs="Calibri"/>
          <w:bCs/>
          <w:sz w:val="28"/>
          <w:szCs w:val="28"/>
          <w:highlight w:val="none"/>
          <w:lang w:val="en-US" w:eastAsia="zh-CN"/>
        </w:rPr>
        <w:t>提供</w:t>
      </w:r>
      <w:r>
        <w:rPr>
          <w:rFonts w:hint="eastAsia" w:ascii="Calibri" w:hAnsi="Calibri" w:eastAsia="仿宋_GB2312" w:cs="Calibri"/>
          <w:bCs/>
          <w:sz w:val="28"/>
          <w:szCs w:val="28"/>
          <w:highlight w:val="none"/>
          <w:lang w:val="en-US" w:eastAsia="zh-CN"/>
        </w:rPr>
        <w:t>2019年1月1</w:t>
      </w:r>
      <w:r>
        <w:rPr>
          <w:rFonts w:hint="eastAsia" w:ascii="Calibri" w:hAnsi="Calibri" w:eastAsia="仿宋_GB2312" w:cs="Calibri"/>
          <w:bCs/>
          <w:sz w:val="32"/>
          <w:szCs w:val="32"/>
          <w:highlight w:val="none"/>
          <w:lang w:val="en-US" w:eastAsia="zh-CN"/>
        </w:rPr>
        <w:t>日至</w:t>
      </w:r>
      <w:r>
        <w:rPr>
          <w:rFonts w:hint="eastAsia" w:eastAsia="仿宋_GB2312" w:cs="Calibri"/>
          <w:bCs/>
          <w:sz w:val="32"/>
          <w:szCs w:val="32"/>
          <w:highlight w:val="none"/>
          <w:lang w:val="en-US" w:eastAsia="zh-CN"/>
        </w:rPr>
        <w:t>响应</w:t>
      </w:r>
      <w:r>
        <w:rPr>
          <w:rFonts w:hint="eastAsia" w:ascii="Calibri" w:hAnsi="Calibri" w:eastAsia="仿宋_GB2312" w:cs="Calibri"/>
          <w:bCs/>
          <w:sz w:val="32"/>
          <w:szCs w:val="32"/>
          <w:highlight w:val="none"/>
          <w:lang w:val="en-US" w:eastAsia="zh-CN"/>
        </w:rPr>
        <w:t>文件递交截止时间</w:t>
      </w:r>
      <w:r>
        <w:rPr>
          <w:rFonts w:hint="eastAsia" w:eastAsia="仿宋_GB2312" w:cs="Calibri"/>
          <w:bCs/>
          <w:sz w:val="32"/>
          <w:szCs w:val="32"/>
          <w:highlight w:val="none"/>
          <w:lang w:val="en-US" w:eastAsia="zh-CN"/>
        </w:rPr>
        <w:t>止</w:t>
      </w:r>
      <w:r>
        <w:rPr>
          <w:rFonts w:hint="eastAsia" w:ascii="Calibri" w:hAnsi="Calibri" w:eastAsia="仿宋_GB2312" w:cs="Calibri"/>
          <w:bCs/>
          <w:sz w:val="32"/>
          <w:szCs w:val="32"/>
          <w:highlight w:val="none"/>
          <w:lang w:val="en-US" w:eastAsia="zh-CN"/>
        </w:rPr>
        <w:t>，具有不少于1个</w:t>
      </w:r>
      <w:r>
        <w:rPr>
          <w:rFonts w:hint="eastAsia" w:ascii="仿宋_GB2312" w:eastAsia="仿宋_GB2312"/>
          <w:bCs/>
          <w:sz w:val="32"/>
          <w:szCs w:val="32"/>
          <w:highlight w:val="none"/>
          <w:u w:val="none"/>
          <w:lang w:val="en-US" w:eastAsia="zh-CN"/>
        </w:rPr>
        <w:t>电力工程或输变电工程施工</w:t>
      </w:r>
      <w:r>
        <w:rPr>
          <w:rFonts w:hint="eastAsia" w:ascii="Calibri" w:hAnsi="Calibri" w:eastAsia="仿宋_GB2312" w:cs="Calibri"/>
          <w:bCs/>
          <w:sz w:val="32"/>
          <w:szCs w:val="32"/>
          <w:highlight w:val="none"/>
          <w:lang w:val="en-US" w:eastAsia="zh-CN"/>
        </w:rPr>
        <w:t>类似业绩。（提供合同复印件或中标&lt;成交&gt;通知书）</w:t>
      </w:r>
    </w:p>
    <w:p>
      <w:pPr>
        <w:spacing w:line="560" w:lineRule="exact"/>
        <w:ind w:left="-105" w:leftChars="-50" w:right="-210" w:rightChars="-100" w:firstLine="640" w:firstLineChars="200"/>
        <w:jc w:val="left"/>
        <w:rPr>
          <w:rFonts w:ascii="仿宋_GB2312" w:eastAsia="仿宋_GB2312"/>
          <w:bCs/>
          <w:color w:val="FF0000"/>
          <w:sz w:val="32"/>
          <w:szCs w:val="32"/>
          <w:highlight w:val="none"/>
        </w:rPr>
      </w:pPr>
      <w:r>
        <w:rPr>
          <w:rFonts w:hint="eastAsia" w:ascii="仿宋_GB2312" w:eastAsia="仿宋_GB2312"/>
          <w:bCs/>
          <w:color w:val="auto"/>
          <w:sz w:val="32"/>
          <w:szCs w:val="32"/>
          <w:highlight w:val="none"/>
          <w:lang w:val="en-US" w:eastAsia="zh-CN"/>
        </w:rPr>
        <w:t>6、</w:t>
      </w:r>
      <w:r>
        <w:rPr>
          <w:rFonts w:hint="eastAsia" w:ascii="仿宋_GB2312" w:eastAsia="仿宋_GB2312"/>
          <w:bCs/>
          <w:color w:val="auto"/>
          <w:sz w:val="32"/>
          <w:szCs w:val="32"/>
          <w:highlight w:val="none"/>
        </w:rPr>
        <w:t>低价中选原则</w:t>
      </w:r>
      <w:r>
        <w:rPr>
          <w:rFonts w:hint="eastAsia" w:ascii="仿宋_GB2312" w:eastAsia="仿宋_GB2312"/>
          <w:bCs/>
          <w:color w:val="auto"/>
          <w:sz w:val="32"/>
          <w:szCs w:val="32"/>
          <w:highlight w:val="none"/>
          <w:lang w:eastAsia="zh-CN"/>
        </w:rPr>
        <w:t>。</w:t>
      </w:r>
      <w:r>
        <w:rPr>
          <w:rFonts w:hint="eastAsia" w:ascii="仿宋_GB2312" w:eastAsia="仿宋_GB2312"/>
          <w:bCs/>
          <w:color w:val="auto"/>
          <w:sz w:val="32"/>
          <w:szCs w:val="32"/>
          <w:highlight w:val="none"/>
          <w:lang w:val="en-US" w:eastAsia="zh-CN"/>
        </w:rPr>
        <w:t>第</w:t>
      </w:r>
      <w:r>
        <w:rPr>
          <w:rFonts w:hint="eastAsia" w:ascii="仿宋_GB2312" w:eastAsia="仿宋_GB2312"/>
          <w:bCs/>
          <w:color w:val="auto"/>
          <w:sz w:val="32"/>
          <w:szCs w:val="32"/>
          <w:highlight w:val="none"/>
        </w:rPr>
        <w:t>一轮报价，</w:t>
      </w:r>
      <w:r>
        <w:rPr>
          <w:rFonts w:hint="eastAsia" w:ascii="仿宋_GB2312" w:eastAsia="仿宋_GB2312"/>
          <w:bCs/>
          <w:color w:val="auto"/>
          <w:sz w:val="32"/>
          <w:szCs w:val="32"/>
          <w:highlight w:val="none"/>
          <w:lang w:val="en-US" w:eastAsia="zh-CN"/>
        </w:rPr>
        <w:t>供应商在响应文件中提供报价清单，</w:t>
      </w:r>
      <w:r>
        <w:rPr>
          <w:rFonts w:hint="eastAsia" w:ascii="仿宋_GB2312" w:eastAsia="仿宋_GB2312"/>
          <w:bCs/>
          <w:color w:val="auto"/>
          <w:sz w:val="32"/>
          <w:szCs w:val="32"/>
          <w:highlight w:val="none"/>
        </w:rPr>
        <w:t>现场拆开报价</w:t>
      </w:r>
      <w:r>
        <w:rPr>
          <w:rFonts w:hint="eastAsia" w:ascii="仿宋_GB2312" w:eastAsia="仿宋_GB2312"/>
          <w:bCs/>
          <w:color w:val="auto"/>
          <w:sz w:val="32"/>
          <w:szCs w:val="32"/>
          <w:highlight w:val="none"/>
          <w:lang w:val="en-US" w:eastAsia="zh-CN"/>
        </w:rPr>
        <w:t>清单</w:t>
      </w:r>
      <w:r>
        <w:rPr>
          <w:rFonts w:hint="eastAsia" w:ascii="仿宋_GB2312" w:eastAsia="仿宋_GB2312"/>
          <w:bCs/>
          <w:color w:val="auto"/>
          <w:sz w:val="32"/>
          <w:szCs w:val="32"/>
          <w:highlight w:val="none"/>
        </w:rPr>
        <w:t>，格式按后附统一格式；二轮</w:t>
      </w:r>
      <w:r>
        <w:rPr>
          <w:rFonts w:hint="eastAsia" w:ascii="仿宋_GB2312" w:eastAsia="仿宋_GB2312"/>
          <w:bCs/>
          <w:color w:val="auto"/>
          <w:sz w:val="32"/>
          <w:szCs w:val="32"/>
        </w:rPr>
        <w:t>报价的竞价原则为，现场</w:t>
      </w:r>
      <w:r>
        <w:rPr>
          <w:rFonts w:hint="eastAsia" w:ascii="仿宋_GB2312" w:eastAsia="仿宋_GB2312"/>
          <w:bCs/>
          <w:color w:val="auto"/>
          <w:sz w:val="32"/>
          <w:szCs w:val="32"/>
          <w:lang w:val="en-US" w:eastAsia="zh-CN"/>
        </w:rPr>
        <w:t>填写</w:t>
      </w:r>
      <w:r>
        <w:rPr>
          <w:rFonts w:hint="eastAsia" w:ascii="仿宋_GB2312" w:eastAsia="仿宋_GB2312"/>
          <w:bCs/>
          <w:color w:val="auto"/>
          <w:sz w:val="32"/>
          <w:szCs w:val="32"/>
        </w:rPr>
        <w:t>报价</w:t>
      </w:r>
      <w:r>
        <w:rPr>
          <w:rFonts w:hint="eastAsia" w:ascii="仿宋_GB2312" w:eastAsia="仿宋_GB2312"/>
          <w:bCs/>
          <w:color w:val="auto"/>
          <w:sz w:val="32"/>
          <w:szCs w:val="32"/>
          <w:lang w:val="en-US" w:eastAsia="zh-CN"/>
        </w:rPr>
        <w:t>表</w:t>
      </w:r>
      <w:r>
        <w:rPr>
          <w:rFonts w:hint="eastAsia" w:ascii="仿宋_GB2312" w:eastAsia="仿宋_GB2312"/>
          <w:bCs/>
          <w:color w:val="auto"/>
          <w:sz w:val="32"/>
          <w:szCs w:val="32"/>
        </w:rPr>
        <w:t>完成后，经评审的最低价中标。</w:t>
      </w:r>
      <w:r>
        <w:rPr>
          <w:rFonts w:hint="eastAsia" w:ascii="仿宋_GB2312" w:eastAsia="仿宋_GB2312"/>
          <w:bCs/>
          <w:sz w:val="32"/>
          <w:szCs w:val="32"/>
        </w:rPr>
        <w:t>供应商须</w:t>
      </w:r>
      <w:r>
        <w:rPr>
          <w:rFonts w:hint="eastAsia" w:ascii="仿宋_GB2312" w:eastAsia="仿宋_GB2312"/>
          <w:bCs/>
          <w:sz w:val="32"/>
          <w:szCs w:val="32"/>
          <w:lang w:val="en-US" w:eastAsia="zh-CN"/>
        </w:rPr>
        <w:t>在本公告发布之日前已</w:t>
      </w:r>
      <w:r>
        <w:rPr>
          <w:rFonts w:hint="eastAsia" w:ascii="仿宋_GB2312" w:eastAsia="仿宋_GB2312"/>
          <w:bCs/>
          <w:sz w:val="32"/>
          <w:szCs w:val="32"/>
        </w:rPr>
        <w:t>为雅安经济开发区市政建筑工程有限公司平台库中供应商</w:t>
      </w:r>
      <w:r>
        <w:rPr>
          <w:rFonts w:hint="eastAsia" w:ascii="仿宋_GB2312" w:eastAsia="仿宋_GB2312"/>
          <w:bCs/>
          <w:color w:val="auto"/>
          <w:sz w:val="32"/>
          <w:szCs w:val="32"/>
          <w:highlight w:val="none"/>
        </w:rPr>
        <w:t>。</w:t>
      </w:r>
    </w:p>
    <w:p>
      <w:pPr>
        <w:spacing w:line="560" w:lineRule="exact"/>
        <w:ind w:right="-210" w:rightChars="-100" w:firstLine="640" w:firstLineChars="200"/>
        <w:jc w:val="left"/>
        <w:rPr>
          <w:rFonts w:hint="eastAsia" w:ascii="仿宋_GB2312" w:eastAsia="仿宋_GB2312"/>
          <w:bCs/>
          <w:color w:val="auto"/>
          <w:sz w:val="32"/>
          <w:szCs w:val="32"/>
          <w:lang w:eastAsia="zh-CN"/>
        </w:rPr>
      </w:pPr>
      <w:r>
        <w:rPr>
          <w:rFonts w:hint="eastAsia" w:ascii="仿宋_GB2312" w:eastAsia="仿宋_GB2312"/>
          <w:bCs/>
          <w:color w:val="auto"/>
          <w:sz w:val="32"/>
          <w:szCs w:val="32"/>
          <w:lang w:val="en-US" w:eastAsia="zh-CN"/>
        </w:rPr>
        <w:t>7</w:t>
      </w:r>
      <w:r>
        <w:rPr>
          <w:rFonts w:hint="eastAsia" w:ascii="仿宋_GB2312" w:eastAsia="仿宋_GB2312"/>
          <w:bCs/>
          <w:color w:val="auto"/>
          <w:sz w:val="32"/>
          <w:szCs w:val="32"/>
        </w:rPr>
        <w:t>、获取谈判文件的时间、方式：自</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3</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2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27 </w:t>
      </w:r>
      <w:r>
        <w:rPr>
          <w:rFonts w:hint="eastAsia" w:ascii="仿宋_GB2312" w:eastAsia="仿宋_GB2312"/>
          <w:bCs/>
          <w:color w:val="auto"/>
          <w:sz w:val="32"/>
          <w:szCs w:val="32"/>
        </w:rPr>
        <w:t>日起，登录《雅安经济开发区市政建筑工程有限公司电子采购平台》（网址：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"http://www.builderp.cn/YASZJC/）或《》"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http://www.builderp.cn/YASZJC/）</w:t>
      </w:r>
      <w:r>
        <w:rPr>
          <w:rFonts w:hint="eastAsia" w:ascii="仿宋_GB2312" w:eastAsia="仿宋_GB2312"/>
          <w:bCs/>
          <w:color w:val="auto"/>
          <w:sz w:val="32"/>
          <w:szCs w:val="32"/>
          <w:lang w:val="en-US" w:eastAsia="zh-CN"/>
        </w:rPr>
        <w:t>或</w:t>
      </w:r>
      <w:r>
        <w:rPr>
          <w:rFonts w:hint="eastAsia" w:ascii="仿宋_GB2312" w:eastAsia="仿宋_GB2312"/>
          <w:bCs/>
          <w:color w:val="auto"/>
          <w:sz w:val="32"/>
          <w:szCs w:val="32"/>
        </w:rPr>
        <w:fldChar w:fldCharType="end"/>
      </w:r>
      <w:r>
        <w:rPr>
          <w:rFonts w:hint="eastAsia" w:ascii="仿宋_GB2312" w:eastAsia="仿宋_GB2312"/>
          <w:bCs/>
          <w:color w:val="auto"/>
          <w:sz w:val="32"/>
          <w:szCs w:val="32"/>
        </w:rPr>
        <w:t>雅安产业投资（集团）有限公司官方网站（网址：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"http://www.yact.com.cn/）\”上下载"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http://www.yact.com.cn/）”</w:t>
      </w:r>
      <w:r>
        <w:rPr>
          <w:rFonts w:hint="eastAsia" w:ascii="仿宋_GB2312" w:eastAsia="仿宋_GB2312"/>
          <w:bCs/>
          <w:color w:val="auto"/>
          <w:sz w:val="32"/>
          <w:szCs w:val="32"/>
          <w:lang w:val="en-US" w:eastAsia="zh-CN"/>
        </w:rPr>
        <w:t>上下载</w:t>
      </w:r>
      <w:r>
        <w:rPr>
          <w:rFonts w:hint="eastAsia" w:ascii="仿宋_GB2312" w:eastAsia="仿宋_GB2312"/>
          <w:bCs/>
          <w:color w:val="auto"/>
          <w:sz w:val="32"/>
          <w:szCs w:val="32"/>
        </w:rPr>
        <w:fldChar w:fldCharType="end"/>
      </w:r>
      <w:r>
        <w:rPr>
          <w:rFonts w:hint="eastAsia" w:ascii="仿宋_GB2312" w:eastAsia="仿宋_GB2312"/>
          <w:bCs/>
          <w:color w:val="auto"/>
          <w:sz w:val="32"/>
          <w:szCs w:val="32"/>
          <w:lang w:val="en-US" w:eastAsia="zh-CN"/>
        </w:rPr>
        <w:t>采购文件</w:t>
      </w:r>
      <w:r>
        <w:rPr>
          <w:rFonts w:hint="eastAsia" w:ascii="仿宋_GB2312" w:eastAsia="仿宋_GB2312"/>
          <w:bCs/>
          <w:color w:val="auto"/>
          <w:sz w:val="32"/>
          <w:szCs w:val="32"/>
        </w:rPr>
        <w:t>下载</w:t>
      </w:r>
      <w:r>
        <w:rPr>
          <w:rFonts w:hint="eastAsia" w:ascii="仿宋_GB2312" w:eastAsia="仿宋_GB2312"/>
          <w:bCs/>
          <w:color w:val="auto"/>
          <w:sz w:val="32"/>
          <w:szCs w:val="32"/>
          <w:lang w:eastAsia="zh-CN"/>
        </w:rPr>
        <w:t>。</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8、竞争性谈判文件递交截止时间：2023年3月 2 日 10时 00分（北京时间）；</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9、谈判时间：2023年 3月2日 10时 00 分（北京时间）；</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10、竞争性谈判文件递交地点和谈判地点：雅安经济开发区市政建筑工程有限公司1楼会议室。</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11、注意事项：</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（1）竞争性谈判文件逾期报送的报价资料将不予接收；</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（2）最后报价不得超过首轮报价，超过者视为谈判无效；</w:t>
      </w:r>
    </w:p>
    <w:p>
      <w:pPr>
        <w:spacing w:line="560" w:lineRule="exact"/>
        <w:ind w:left="638" w:leftChars="304" w:right="-210" w:rightChars="-100" w:firstLine="0" w:firstLineChars="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（3）供应商参加竞争性谈判的有关费用由供应商自行承担；</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（4）报价包含材料、人工工资、设备投入、现场勘察、利润、管理费、税金以及合同明示或暗示的风险、第三者责任险等一切达到采购人需求的所有费用。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联系人：</w:t>
      </w:r>
      <w:r>
        <w:rPr>
          <w:rFonts w:hint="eastAsia" w:ascii="仿宋_GB2312" w:hAnsi="宋体" w:eastAsia="仿宋_GB2312"/>
          <w:sz w:val="32"/>
          <w:szCs w:val="32"/>
          <w:lang w:val="en-US" w:eastAsia="zh-CN"/>
        </w:rPr>
        <w:t>任</w:t>
      </w:r>
      <w:r>
        <w:rPr>
          <w:rFonts w:hint="eastAsia" w:ascii="仿宋_GB2312" w:hAnsi="宋体" w:eastAsia="仿宋_GB2312"/>
          <w:sz w:val="32"/>
          <w:szCs w:val="32"/>
        </w:rPr>
        <w:t>女士</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color w:val="auto"/>
          <w:sz w:val="32"/>
          <w:szCs w:val="32"/>
        </w:rPr>
      </w:pPr>
      <w:r>
        <w:rPr>
          <w:rFonts w:hint="eastAsia" w:ascii="仿宋_GB2312" w:eastAsia="仿宋_GB2312"/>
          <w:bCs/>
          <w:color w:val="auto"/>
          <w:sz w:val="32"/>
          <w:szCs w:val="32"/>
          <w:lang w:val="en-US" w:eastAsia="zh-CN"/>
        </w:rPr>
        <w:t>2023</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2</w:t>
      </w:r>
      <w:r>
        <w:rPr>
          <w:rFonts w:hint="eastAsia" w:ascii="仿宋_GB2312" w:eastAsia="仿宋_GB2312"/>
          <w:bCs/>
          <w:color w:val="auto"/>
          <w:sz w:val="32"/>
          <w:szCs w:val="32"/>
        </w:rPr>
        <w:t>月</w:t>
      </w:r>
      <w:r>
        <w:rPr>
          <w:rFonts w:hint="eastAsia" w:ascii="仿宋_GB2312" w:eastAsia="仿宋_GB2312"/>
          <w:bCs/>
          <w:color w:val="auto"/>
          <w:sz w:val="32"/>
          <w:szCs w:val="32"/>
          <w:lang w:val="en-US" w:eastAsia="zh-CN"/>
        </w:rPr>
        <w:t>24</w:t>
      </w:r>
      <w:r>
        <w:rPr>
          <w:rFonts w:hint="eastAsia" w:ascii="仿宋_GB2312" w:eastAsia="仿宋_GB2312"/>
          <w:bCs/>
          <w:color w:val="auto"/>
          <w:sz w:val="32"/>
          <w:szCs w:val="32"/>
        </w:rPr>
        <w:t>日</w:t>
      </w:r>
    </w:p>
    <w:p>
      <w:pPr>
        <w:widowControl/>
        <w:jc w:val="left"/>
        <w:rPr>
          <w:rFonts w:ascii="仿宋_GB2312" w:eastAsia="仿宋_GB2312"/>
          <w:b/>
          <w:bCs/>
          <w:sz w:val="32"/>
          <w:szCs w:val="32"/>
        </w:rPr>
      </w:pPr>
    </w:p>
    <w:p>
      <w:pPr>
        <w:pStyle w:val="2"/>
        <w:rPr>
          <w:rFonts w:ascii="仿宋_GB2312" w:eastAsia="仿宋_GB2312"/>
          <w:b/>
          <w:bCs/>
          <w:sz w:val="32"/>
          <w:szCs w:val="32"/>
        </w:rPr>
      </w:pPr>
    </w:p>
    <w:p>
      <w:pPr>
        <w:pStyle w:val="13"/>
        <w:rPr>
          <w:rFonts w:ascii="仿宋_GB2312" w:eastAsia="仿宋_GB2312"/>
          <w:b/>
          <w:bCs/>
          <w:sz w:val="32"/>
          <w:szCs w:val="32"/>
        </w:rPr>
      </w:pPr>
    </w:p>
    <w:p>
      <w:pPr>
        <w:pStyle w:val="13"/>
        <w:ind w:left="0" w:leftChars="0" w:firstLine="0" w:firstLineChars="0"/>
        <w:rPr>
          <w:rFonts w:ascii="仿宋_GB2312" w:eastAsia="仿宋_GB2312"/>
          <w:b/>
          <w:bCs/>
          <w:sz w:val="32"/>
          <w:szCs w:val="32"/>
        </w:rPr>
      </w:pPr>
    </w:p>
    <w:p>
      <w:pPr>
        <w:rPr>
          <w:rFonts w:hint="eastAsia" w:ascii="仿宋_GB2312" w:eastAsia="仿宋_GB2312"/>
          <w:b/>
          <w:bCs/>
          <w:sz w:val="32"/>
          <w:szCs w:val="32"/>
        </w:rPr>
      </w:pPr>
      <w:r>
        <w:rPr>
          <w:rFonts w:hint="eastAsia" w:ascii="仿宋_GB2312" w:eastAsia="仿宋_GB2312"/>
          <w:b/>
          <w:bCs/>
          <w:sz w:val="32"/>
          <w:szCs w:val="32"/>
        </w:rPr>
        <w:br w:type="page"/>
      </w:r>
    </w:p>
    <w:p>
      <w:pPr>
        <w:spacing w:line="560" w:lineRule="exact"/>
        <w:ind w:right="-210" w:rightChars="-100"/>
        <w:jc w:val="center"/>
        <w:rPr>
          <w:rFonts w:hint="eastAsia" w:ascii="仿宋_GB2312" w:eastAsia="仿宋_GB2312"/>
          <w:b/>
          <w:bCs/>
          <w:sz w:val="36"/>
          <w:szCs w:val="36"/>
          <w:lang w:val="en-US" w:eastAsia="zh-CN"/>
        </w:rPr>
      </w:pPr>
      <w:r>
        <w:rPr>
          <w:rFonts w:hint="eastAsia" w:ascii="仿宋_GB2312" w:eastAsia="仿宋_GB2312"/>
          <w:b/>
          <w:bCs/>
          <w:sz w:val="36"/>
          <w:szCs w:val="36"/>
          <w:lang w:val="en-US" w:eastAsia="zh-CN"/>
        </w:rPr>
        <w:t>二、竞争性谈判须知</w:t>
      </w:r>
    </w:p>
    <w:p>
      <w:pPr>
        <w:pStyle w:val="22"/>
        <w:spacing w:line="360" w:lineRule="auto"/>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以上单数组成。</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22"/>
        <w:spacing w:line="360" w:lineRule="auto"/>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22"/>
        <w:spacing w:line="360" w:lineRule="auto"/>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22"/>
        <w:spacing w:line="360" w:lineRule="auto"/>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22"/>
        <w:spacing w:line="360" w:lineRule="auto"/>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360" w:lineRule="auto"/>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360" w:lineRule="auto"/>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360" w:lineRule="auto"/>
        <w:rPr>
          <w:rFonts w:ascii="仿宋_GB2312" w:eastAsia="仿宋_GB2312"/>
          <w:b/>
          <w:bCs/>
          <w:sz w:val="32"/>
          <w:szCs w:val="32"/>
        </w:rPr>
      </w:pPr>
      <w:r>
        <w:rPr>
          <w:rFonts w:hint="eastAsia" w:ascii="仿宋_GB2312" w:eastAsia="仿宋_GB2312"/>
          <w:b/>
          <w:bCs/>
          <w:sz w:val="32"/>
          <w:szCs w:val="32"/>
        </w:rPr>
        <w:t xml:space="preserve">    6.谈判程序</w:t>
      </w:r>
    </w:p>
    <w:p>
      <w:pPr>
        <w:pStyle w:val="22"/>
        <w:spacing w:line="360" w:lineRule="auto"/>
        <w:ind w:left="1" w:firstLine="640" w:firstLineChars="200"/>
        <w:rPr>
          <w:rFonts w:ascii="仿宋_GB2312" w:eastAsia="仿宋_GB2312" w:cs="黑体"/>
          <w:bCs/>
          <w:kern w:val="2"/>
          <w:sz w:val="32"/>
          <w:szCs w:val="32"/>
        </w:rPr>
      </w:pPr>
      <w:bookmarkStart w:id="5" w:name="_Toc217446046"/>
      <w:bookmarkStart w:id="6" w:name="_Toc30816479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22"/>
        <w:spacing w:line="360" w:lineRule="auto"/>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22"/>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lang w:eastAsia="zh-CN"/>
        </w:rPr>
        <w:t>（</w:t>
      </w:r>
      <w:r>
        <w:rPr>
          <w:rFonts w:hint="eastAsia" w:ascii="仿宋_GB2312" w:eastAsia="仿宋_GB2312" w:cs="黑体"/>
          <w:b/>
          <w:bCs/>
          <w:kern w:val="2"/>
          <w:sz w:val="32"/>
          <w:szCs w:val="32"/>
        </w:rPr>
        <w:t>本项目不接受联合体</w:t>
      </w:r>
      <w:r>
        <w:rPr>
          <w:rFonts w:hint="eastAsia" w:ascii="仿宋_GB2312" w:eastAsia="仿宋_GB2312" w:cs="黑体"/>
          <w:b/>
          <w:bCs/>
          <w:kern w:val="2"/>
          <w:sz w:val="32"/>
          <w:szCs w:val="32"/>
          <w:lang w:eastAsia="zh-CN"/>
        </w:rPr>
        <w:t>）</w:t>
      </w:r>
    </w:p>
    <w:p>
      <w:pPr>
        <w:pStyle w:val="22"/>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参加同一合同项下投标的，以其中通过资格审查、符合性检查且报价最低的参加评标，报价相同的，由采购人自主采取公平、择优的方式选择确定一个参加评标的</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，其他投标无效。</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提供的部分或所有核心产品品牌相同的，视为提供相同品牌产品。</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的投标文件作为无效投标处理。</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22"/>
        <w:spacing w:line="460" w:lineRule="exact"/>
        <w:ind w:left="1" w:firstLine="643" w:firstLineChars="200"/>
        <w:rPr>
          <w:rFonts w:ascii="仿宋_GB2312" w:eastAsia="仿宋_GB2312" w:cs="黑体"/>
          <w:b/>
          <w:bCs/>
          <w:kern w:val="2"/>
          <w:sz w:val="32"/>
          <w:szCs w:val="32"/>
        </w:rPr>
      </w:pPr>
      <w:bookmarkStart w:id="7" w:name="_Toc308164797"/>
      <w:bookmarkStart w:id="8" w:name="_Toc478038723"/>
      <w:bookmarkStart w:id="9" w:name="_Toc217446047"/>
      <w:r>
        <w:rPr>
          <w:rFonts w:hint="eastAsia" w:ascii="仿宋_GB2312" w:eastAsia="仿宋_GB2312" w:cs="黑体"/>
          <w:b/>
          <w:bCs/>
          <w:kern w:val="2"/>
          <w:sz w:val="32"/>
          <w:szCs w:val="32"/>
        </w:rPr>
        <w:t>9. 知识产权</w:t>
      </w:r>
      <w:bookmarkEnd w:id="7"/>
      <w:bookmarkEnd w:id="8"/>
      <w:bookmarkEnd w:id="9"/>
    </w:p>
    <w:p>
      <w:pPr>
        <w:spacing w:line="360" w:lineRule="auto"/>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360" w:lineRule="auto"/>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360" w:lineRule="auto"/>
        <w:ind w:firstLine="627" w:firstLineChars="196"/>
        <w:rPr>
          <w:rFonts w:hint="eastAsia" w:ascii="仿宋_GB2312" w:eastAsia="仿宋_GB2312"/>
          <w:bCs/>
          <w:sz w:val="32"/>
          <w:szCs w:val="32"/>
        </w:rPr>
        <w:sectPr>
          <w:footerReference r:id="rId3" w:type="default"/>
          <w:pgSz w:w="11906" w:h="16838"/>
          <w:pgMar w:top="2268" w:right="1531" w:bottom="2269" w:left="1531" w:header="851" w:footer="992" w:gutter="0"/>
          <w:pgBorders>
            <w:top w:val="none" w:sz="0" w:space="0"/>
            <w:left w:val="none" w:sz="0" w:space="0"/>
            <w:bottom w:val="none" w:sz="0" w:space="0"/>
            <w:right w:val="none" w:sz="0" w:space="0"/>
          </w:pgBorders>
          <w:pgNumType w:fmt="numberInDash"/>
          <w:cols w:space="720" w:num="1"/>
          <w:docGrid w:type="lines" w:linePitch="318" w:charSpace="0"/>
        </w:sect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right="-210" w:rightChars="-100"/>
        <w:jc w:val="center"/>
        <w:rPr>
          <w:rFonts w:hint="default" w:ascii="仿宋_GB2312" w:eastAsia="仿宋_GB2312"/>
          <w:b/>
          <w:bCs/>
          <w:sz w:val="36"/>
          <w:szCs w:val="36"/>
          <w:lang w:val="en-US" w:eastAsia="zh-CN"/>
        </w:rPr>
      </w:pPr>
      <w:r>
        <w:rPr>
          <w:rFonts w:hint="eastAsia" w:ascii="仿宋_GB2312" w:eastAsia="仿宋_GB2312"/>
          <w:b/>
          <w:bCs/>
          <w:sz w:val="36"/>
          <w:szCs w:val="36"/>
          <w:lang w:val="en-US" w:eastAsia="zh-CN"/>
        </w:rPr>
        <w:t>三、工程量清单（另册）</w:t>
      </w:r>
    </w:p>
    <w:p>
      <w:pPr>
        <w:spacing w:line="520" w:lineRule="exact"/>
        <w:jc w:val="center"/>
        <w:rPr>
          <w:rFonts w:hint="eastAsia" w:ascii="方正小标宋简体" w:hAnsi="宋体" w:eastAsia="方正小标宋简体"/>
          <w:bCs/>
          <w:color w:val="auto"/>
          <w:sz w:val="32"/>
          <w:szCs w:val="32"/>
          <w:lang w:val="en-US" w:eastAsia="zh-CN"/>
        </w:rPr>
      </w:pPr>
    </w:p>
    <w:p>
      <w:pPr>
        <w:rPr>
          <w:rFonts w:hint="eastAsia" w:ascii="仿宋_GB2312" w:eastAsia="仿宋_GB2312"/>
          <w:b/>
          <w:bCs/>
          <w:sz w:val="32"/>
          <w:szCs w:val="32"/>
        </w:rPr>
      </w:pPr>
      <w:r>
        <w:rPr>
          <w:rFonts w:hint="eastAsia" w:ascii="仿宋_GB2312" w:eastAsia="仿宋_GB2312"/>
          <w:b/>
          <w:bCs/>
          <w:sz w:val="32"/>
          <w:szCs w:val="32"/>
        </w:rPr>
        <w:br w:type="page"/>
      </w:r>
    </w:p>
    <w:p>
      <w:pPr>
        <w:spacing w:line="560" w:lineRule="exact"/>
        <w:ind w:right="-210" w:rightChars="-100"/>
        <w:jc w:val="center"/>
        <w:rPr>
          <w:rFonts w:hint="default" w:ascii="仿宋_GB2312" w:eastAsia="仿宋_GB2312"/>
          <w:b/>
          <w:bCs/>
          <w:sz w:val="36"/>
          <w:szCs w:val="36"/>
          <w:lang w:val="en-US" w:eastAsia="zh-CN"/>
        </w:rPr>
      </w:pPr>
      <w:r>
        <w:rPr>
          <w:rFonts w:hint="eastAsia" w:ascii="仿宋_GB2312" w:eastAsia="仿宋_GB2312"/>
          <w:b/>
          <w:bCs/>
          <w:sz w:val="36"/>
          <w:szCs w:val="36"/>
          <w:lang w:val="en-US" w:eastAsia="zh-CN"/>
        </w:rPr>
        <w:t>四、图纸（另册）</w:t>
      </w:r>
    </w:p>
    <w:p>
      <w:pPr>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br w:type="page"/>
      </w:r>
    </w:p>
    <w:p>
      <w:pPr>
        <w:spacing w:line="560" w:lineRule="exact"/>
        <w:ind w:right="-210" w:rightChars="-100"/>
        <w:jc w:val="center"/>
        <w:rPr>
          <w:rFonts w:hint="eastAsia" w:ascii="仿宋_GB2312" w:eastAsia="仿宋_GB2312"/>
          <w:b/>
          <w:bCs/>
          <w:sz w:val="36"/>
          <w:szCs w:val="36"/>
          <w:lang w:val="en-US" w:eastAsia="zh-CN"/>
        </w:rPr>
      </w:pPr>
      <w:r>
        <w:rPr>
          <w:rFonts w:hint="eastAsia" w:ascii="仿宋_GB2312" w:eastAsia="仿宋_GB2312"/>
          <w:b/>
          <w:bCs/>
          <w:sz w:val="36"/>
          <w:szCs w:val="36"/>
          <w:lang w:val="en-US" w:eastAsia="zh-CN"/>
        </w:rPr>
        <w:t>五、供应商响应文件相关文书格式</w:t>
      </w:r>
    </w:p>
    <w:p>
      <w:pPr>
        <w:spacing w:line="360" w:lineRule="auto"/>
        <w:ind w:firstLine="640" w:firstLineChars="200"/>
        <w:jc w:val="left"/>
        <w:rPr>
          <w:rFonts w:hint="eastAsia" w:ascii="仿宋_GB2312" w:eastAsia="仿宋_GB2312"/>
          <w:sz w:val="32"/>
          <w:szCs w:val="32"/>
        </w:rPr>
      </w:pPr>
    </w:p>
    <w:p>
      <w:pPr>
        <w:spacing w:line="360" w:lineRule="auto"/>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360" w:lineRule="auto"/>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参加谈判采购活动供应商证明材料：</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val="en-US" w:eastAsia="zh-CN"/>
        </w:rPr>
        <w:t>2.1法定代表人/单位负责人</w:t>
      </w:r>
      <w:r>
        <w:rPr>
          <w:rFonts w:hint="eastAsia" w:ascii="仿宋_GB2312" w:eastAsia="仿宋_GB2312"/>
          <w:sz w:val="32"/>
          <w:szCs w:val="32"/>
        </w:rPr>
        <w:t>身份证明</w:t>
      </w:r>
    </w:p>
    <w:p>
      <w:pPr>
        <w:spacing w:line="360" w:lineRule="auto"/>
        <w:ind w:firstLine="640" w:firstLineChars="200"/>
        <w:jc w:val="left"/>
        <w:rPr>
          <w:rFonts w:hint="default" w:ascii="仿宋_GB2312" w:eastAsia="仿宋_GB2312"/>
          <w:sz w:val="32"/>
          <w:szCs w:val="32"/>
          <w:lang w:val="en-US" w:eastAsia="zh-CN"/>
        </w:rPr>
      </w:pPr>
      <w:r>
        <w:rPr>
          <w:rFonts w:hint="eastAsia" w:ascii="仿宋_GB2312" w:eastAsia="仿宋_GB2312"/>
          <w:sz w:val="32"/>
          <w:szCs w:val="32"/>
          <w:lang w:val="en-US" w:eastAsia="zh-CN"/>
        </w:rPr>
        <w:t>2.2</w:t>
      </w:r>
      <w:r>
        <w:rPr>
          <w:rFonts w:hint="eastAsia" w:ascii="仿宋_GB2312" w:eastAsia="仿宋_GB2312"/>
          <w:sz w:val="32"/>
          <w:szCs w:val="32"/>
        </w:rPr>
        <w:t>法定代表人</w:t>
      </w:r>
      <w:r>
        <w:rPr>
          <w:rFonts w:hint="eastAsia" w:ascii="仿宋_GB2312" w:eastAsia="仿宋_GB2312"/>
          <w:sz w:val="32"/>
          <w:szCs w:val="32"/>
          <w:lang w:val="en-US" w:eastAsia="zh-CN"/>
        </w:rPr>
        <w:t>/单位负责人</w:t>
      </w:r>
      <w:r>
        <w:rPr>
          <w:rFonts w:hint="eastAsia" w:ascii="仿宋_GB2312" w:eastAsia="仿宋_GB2312"/>
          <w:sz w:val="32"/>
          <w:szCs w:val="32"/>
        </w:rPr>
        <w:t>授权委托书</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已标价的工程量清单</w:t>
      </w:r>
    </w:p>
    <w:p>
      <w:pPr>
        <w:spacing w:line="360" w:lineRule="auto"/>
        <w:ind w:firstLine="640" w:firstLineChars="200"/>
        <w:jc w:val="left"/>
        <w:rPr>
          <w:rFonts w:hint="default" w:ascii="仿宋_GB2312" w:eastAsia="仿宋_GB2312"/>
          <w:sz w:val="32"/>
          <w:szCs w:val="32"/>
          <w:lang w:val="en-US" w:eastAsia="zh-CN"/>
        </w:rPr>
      </w:pPr>
      <w:r>
        <w:rPr>
          <w:rFonts w:hint="eastAsia" w:ascii="仿宋_GB2312" w:eastAsia="仿宋_GB2312"/>
          <w:sz w:val="32"/>
          <w:szCs w:val="32"/>
        </w:rPr>
        <w:t>4.本项目拟派人员安排一览表</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spacing w:line="360" w:lineRule="auto"/>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6.</w:t>
      </w:r>
      <w:r>
        <w:rPr>
          <w:rFonts w:hint="eastAsia" w:ascii="仿宋_GB2312" w:hAnsi="宋体" w:eastAsia="仿宋_GB2312" w:cs="黑体"/>
          <w:kern w:val="2"/>
          <w:sz w:val="32"/>
          <w:szCs w:val="32"/>
          <w:lang w:val="en-US" w:eastAsia="zh-CN" w:bidi="ar-SA"/>
        </w:rPr>
        <w:t>公司关联情况</w:t>
      </w:r>
    </w:p>
    <w:p>
      <w:pPr>
        <w:pStyle w:val="2"/>
        <w:spacing w:line="360" w:lineRule="auto"/>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7.</w:t>
      </w:r>
      <w:r>
        <w:rPr>
          <w:rFonts w:hint="eastAsia" w:ascii="仿宋_GB2312" w:hAnsi="宋体" w:eastAsia="仿宋_GB2312"/>
          <w:sz w:val="32"/>
          <w:szCs w:val="32"/>
          <w:lang w:val="en-US" w:eastAsia="zh-CN"/>
        </w:rPr>
        <w:t>信誉声明</w:t>
      </w:r>
    </w:p>
    <w:p>
      <w:pPr>
        <w:widowControl/>
        <w:spacing w:line="360" w:lineRule="auto"/>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8.供应商认为需要（或应当）说明的其他事项。</w:t>
      </w:r>
    </w:p>
    <w:p>
      <w:pPr>
        <w:widowControl/>
        <w:spacing w:line="360" w:lineRule="auto"/>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jc w:val="center"/>
        <w:rPr>
          <w:rFonts w:hint="eastAsia" w:ascii="仿宋_GB2312" w:eastAsia="仿宋_GB2312" w:hAnsiTheme="minorEastAsia"/>
          <w:b/>
          <w:bCs/>
          <w:sz w:val="36"/>
          <w:szCs w:val="36"/>
        </w:rPr>
      </w:pPr>
      <w:r>
        <w:rPr>
          <w:rFonts w:hint="eastAsia" w:ascii="仿宋_GB2312" w:eastAsia="仿宋_GB2312" w:cs="Times New Roman" w:hAnsiTheme="minorEastAsia"/>
          <w:b/>
          <w:bCs/>
          <w:kern w:val="2"/>
          <w:sz w:val="36"/>
          <w:szCs w:val="36"/>
          <w:lang w:val="en-US" w:eastAsia="zh-CN" w:bidi="ar-SA"/>
        </w:rPr>
        <w:t>企业营业执照及开户许可证复印件</w:t>
      </w:r>
      <w:r>
        <w:rPr>
          <w:rFonts w:hint="eastAsia" w:ascii="仿宋_GB2312" w:eastAsia="仿宋_GB2312" w:hAnsiTheme="minorEastAsia"/>
          <w:b/>
          <w:bCs/>
          <w:sz w:val="36"/>
          <w:szCs w:val="36"/>
        </w:rPr>
        <w:br w:type="page"/>
      </w:r>
    </w:p>
    <w:p>
      <w:pPr>
        <w:pStyle w:val="4"/>
        <w:jc w:val="left"/>
        <w:rPr>
          <w:rFonts w:hint="eastAsia" w:ascii="仿宋_GB2312" w:eastAsia="仿宋_GB2312" w:cs="仿宋_GB2312" w:hAnsiTheme="minorEastAsia"/>
          <w:b w:val="0"/>
          <w:kern w:val="2"/>
          <w:sz w:val="32"/>
          <w:szCs w:val="32"/>
          <w:lang w:val="en-US" w:eastAsia="zh-CN" w:bidi="ar-SA"/>
        </w:rPr>
      </w:pPr>
      <w:r>
        <w:rPr>
          <w:rFonts w:hint="eastAsia" w:ascii="仿宋_GB2312" w:eastAsia="仿宋_GB2312" w:cs="仿宋_GB2312" w:hAnsiTheme="minorEastAsia"/>
          <w:b w:val="0"/>
          <w:kern w:val="2"/>
          <w:sz w:val="32"/>
          <w:szCs w:val="32"/>
          <w:lang w:val="en-US" w:eastAsia="zh-CN" w:bidi="ar-SA"/>
        </w:rPr>
        <w:t>附件2</w:t>
      </w:r>
    </w:p>
    <w:p>
      <w:pPr>
        <w:pStyle w:val="4"/>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参加谈判采购活动供应商证明材料</w:t>
      </w:r>
    </w:p>
    <w:p>
      <w:pPr>
        <w:pStyle w:val="4"/>
        <w:jc w:val="center"/>
        <w:rPr>
          <w:rFonts w:hint="eastAsia" w:ascii="仿宋_GB2312" w:eastAsia="仿宋_GB2312" w:hAnsiTheme="minorEastAsia"/>
          <w:b/>
          <w:bCs/>
          <w:sz w:val="36"/>
          <w:szCs w:val="36"/>
          <w:lang w:val="en-US" w:eastAsia="zh-CN"/>
        </w:rPr>
      </w:pPr>
    </w:p>
    <w:p>
      <w:pPr>
        <w:pStyle w:val="4"/>
        <w:jc w:val="center"/>
        <w:rPr>
          <w:rFonts w:hint="eastAsia" w:ascii="仿宋_GB2312" w:eastAsia="仿宋_GB2312" w:hAnsiTheme="minorEastAsia"/>
          <w:b w:val="0"/>
          <w:bCs w:val="0"/>
          <w:sz w:val="32"/>
          <w:szCs w:val="32"/>
        </w:rPr>
      </w:pPr>
      <w:r>
        <w:rPr>
          <w:rFonts w:hint="eastAsia" w:ascii="仿宋_GB2312" w:eastAsia="仿宋_GB2312" w:hAnsiTheme="minorEastAsia"/>
          <w:b w:val="0"/>
          <w:bCs w:val="0"/>
          <w:sz w:val="32"/>
          <w:szCs w:val="32"/>
          <w:lang w:val="en-US" w:eastAsia="zh-CN"/>
        </w:rPr>
        <w:t>2.1</w:t>
      </w:r>
      <w:r>
        <w:rPr>
          <w:rFonts w:hint="eastAsia" w:ascii="仿宋_GB2312" w:eastAsia="仿宋_GB2312" w:hAnsiTheme="minorEastAsia"/>
          <w:b w:val="0"/>
          <w:bCs w:val="0"/>
          <w:sz w:val="32"/>
          <w:szCs w:val="32"/>
        </w:rPr>
        <w:t>法定代表人</w:t>
      </w:r>
      <w:r>
        <w:rPr>
          <w:rFonts w:hint="eastAsia" w:ascii="仿宋_GB2312" w:eastAsia="仿宋_GB2312" w:hAnsiTheme="minorEastAsia"/>
          <w:b w:val="0"/>
          <w:bCs w:val="0"/>
          <w:sz w:val="32"/>
          <w:szCs w:val="32"/>
          <w:lang w:val="en-US" w:eastAsia="zh-CN"/>
        </w:rPr>
        <w:t>/单位负责人</w:t>
      </w:r>
      <w:r>
        <w:rPr>
          <w:rFonts w:hint="eastAsia" w:ascii="仿宋_GB2312" w:eastAsia="仿宋_GB2312" w:hAnsiTheme="minorEastAsia"/>
          <w:b w:val="0"/>
          <w:bCs w:val="0"/>
          <w:sz w:val="32"/>
          <w:szCs w:val="32"/>
        </w:rPr>
        <w:t>身份证明</w:t>
      </w:r>
    </w:p>
    <w:p>
      <w:pPr>
        <w:pStyle w:val="4"/>
        <w:jc w:val="center"/>
        <w:rPr>
          <w:rFonts w:hint="eastAsia"/>
          <w:b/>
          <w:bCs/>
          <w:sz w:val="24"/>
          <w:szCs w:val="21"/>
        </w:rPr>
      </w:pPr>
      <w:r>
        <w:rPr>
          <w:rFonts w:hint="eastAsia" w:ascii="仿宋_GB2312" w:eastAsia="仿宋_GB2312" w:hAnsiTheme="minorEastAsia"/>
          <w:b/>
          <w:bCs/>
          <w:sz w:val="32"/>
          <w:szCs w:val="32"/>
          <w:lang w:eastAsia="zh-CN"/>
        </w:rPr>
        <w:t>（</w:t>
      </w:r>
      <w:r>
        <w:rPr>
          <w:rFonts w:hint="eastAsia" w:ascii="仿宋" w:hAnsi="仿宋" w:eastAsia="仿宋" w:cs="仿宋"/>
          <w:b/>
          <w:bCs/>
          <w:color w:val="auto"/>
          <w:sz w:val="24"/>
          <w:szCs w:val="21"/>
          <w:highlight w:val="none"/>
        </w:rPr>
        <w:t>法定代表人/</w:t>
      </w:r>
      <w:r>
        <w:rPr>
          <w:rFonts w:hint="eastAsia" w:ascii="仿宋" w:hAnsi="仿宋" w:eastAsia="仿宋" w:cs="仿宋"/>
          <w:b/>
          <w:bCs/>
          <w:color w:val="auto"/>
          <w:sz w:val="24"/>
          <w:szCs w:val="21"/>
          <w:highlight w:val="none"/>
          <w:lang w:val="en-US" w:eastAsia="zh-CN"/>
        </w:rPr>
        <w:t>单位</w:t>
      </w:r>
      <w:r>
        <w:rPr>
          <w:rFonts w:hint="eastAsia" w:ascii="仿宋" w:hAnsi="仿宋" w:eastAsia="仿宋" w:cs="仿宋"/>
          <w:b/>
          <w:bCs/>
          <w:color w:val="auto"/>
          <w:sz w:val="24"/>
          <w:szCs w:val="21"/>
          <w:highlight w:val="none"/>
        </w:rPr>
        <w:t>负责人参与</w:t>
      </w:r>
      <w:r>
        <w:rPr>
          <w:rFonts w:hint="eastAsia" w:ascii="仿宋" w:hAnsi="仿宋" w:eastAsia="仿宋" w:cs="仿宋"/>
          <w:b/>
          <w:bCs/>
          <w:color w:val="auto"/>
          <w:sz w:val="24"/>
          <w:szCs w:val="21"/>
          <w:highlight w:val="none"/>
          <w:lang w:val="en-US" w:eastAsia="zh-CN"/>
        </w:rPr>
        <w:t>谈判</w:t>
      </w:r>
      <w:r>
        <w:rPr>
          <w:rFonts w:hint="eastAsia" w:ascii="仿宋" w:hAnsi="仿宋" w:eastAsia="仿宋" w:cs="仿宋"/>
          <w:b/>
          <w:bCs/>
          <w:color w:val="auto"/>
          <w:sz w:val="24"/>
          <w:szCs w:val="21"/>
          <w:highlight w:val="none"/>
        </w:rPr>
        <w:t>的适用）</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 xml:space="preserve">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ind w:firstLine="640" w:firstLineChars="200"/>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w:t>
      </w:r>
      <w:r>
        <w:rPr>
          <w:rFonts w:hint="eastAsia" w:ascii="仿宋" w:hAnsi="仿宋" w:eastAsia="仿宋" w:cs="仿宋"/>
          <w:color w:val="auto"/>
          <w:sz w:val="32"/>
          <w:szCs w:val="32"/>
          <w:highlight w:val="none"/>
          <w:lang w:val="en-US" w:eastAsia="zh-CN"/>
        </w:rPr>
        <w:t>单位</w:t>
      </w:r>
      <w:r>
        <w:rPr>
          <w:rFonts w:hint="eastAsia" w:ascii="仿宋" w:hAnsi="仿宋" w:eastAsia="仿宋" w:cs="仿宋"/>
          <w:color w:val="auto"/>
          <w:sz w:val="32"/>
          <w:szCs w:val="32"/>
          <w:highlight w:val="none"/>
        </w:rPr>
        <w:t>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附：法定代表人/单位负责人身份证复印件（正反面加盖公章鲜章）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widowControl/>
        <w:jc w:val="left"/>
        <w:rPr>
          <w:rFonts w:hint="eastAsia" w:ascii="仿宋_GB2312" w:eastAsia="仿宋_GB2312" w:cs="仿宋_GB2312" w:hAnsiTheme="minorEastAsia"/>
          <w:sz w:val="32"/>
          <w:szCs w:val="32"/>
          <w:lang w:eastAsia="zh-CN"/>
        </w:rPr>
      </w:pPr>
      <w:r>
        <w:rPr>
          <w:rFonts w:hint="eastAsia" w:ascii="仿宋_GB2312" w:eastAsia="仿宋_GB2312" w:cs="仿宋_GB2312" w:hAnsiTheme="minorEastAsia"/>
          <w:sz w:val="32"/>
          <w:szCs w:val="32"/>
        </w:rPr>
        <w:br w:type="page"/>
      </w:r>
    </w:p>
    <w:p>
      <w:pPr>
        <w:pStyle w:val="4"/>
        <w:jc w:val="center"/>
        <w:rPr>
          <w:rFonts w:hint="eastAsia" w:ascii="仿宋_GB2312" w:eastAsia="仿宋_GB2312" w:hAnsiTheme="minorEastAsia"/>
          <w:b w:val="0"/>
          <w:bCs w:val="0"/>
          <w:sz w:val="32"/>
          <w:szCs w:val="32"/>
          <w:lang w:val="en-US" w:eastAsia="zh-CN"/>
        </w:rPr>
      </w:pPr>
      <w:r>
        <w:rPr>
          <w:rFonts w:hint="eastAsia" w:ascii="仿宋_GB2312" w:eastAsia="仿宋_GB2312" w:hAnsiTheme="minorEastAsia"/>
          <w:b w:val="0"/>
          <w:bCs w:val="0"/>
          <w:sz w:val="32"/>
          <w:szCs w:val="32"/>
          <w:lang w:val="en-US" w:eastAsia="zh-CN"/>
        </w:rPr>
        <w:t>2.2法定代表人/单位负责人授权委托书</w:t>
      </w:r>
    </w:p>
    <w:p>
      <w:pPr>
        <w:jc w:val="center"/>
        <w:rPr>
          <w:rFonts w:hint="eastAsia" w:ascii="仿宋_GB2312" w:hAnsi="宋体" w:eastAsia="仿宋_GB2312"/>
          <w:sz w:val="32"/>
          <w:szCs w:val="32"/>
        </w:rPr>
      </w:pPr>
      <w:r>
        <w:rPr>
          <w:rFonts w:hint="eastAsia" w:ascii="仿宋_GB2312" w:eastAsia="仿宋_GB2312" w:hAnsiTheme="minorEastAsia"/>
          <w:b/>
          <w:bCs/>
          <w:sz w:val="28"/>
          <w:szCs w:val="28"/>
          <w:lang w:eastAsia="zh-CN"/>
        </w:rPr>
        <w:t>（</w:t>
      </w:r>
      <w:r>
        <w:rPr>
          <w:rFonts w:hint="eastAsia" w:ascii="仿宋" w:hAnsi="仿宋" w:eastAsia="仿宋" w:cs="仿宋"/>
          <w:b/>
          <w:bCs/>
          <w:color w:val="auto"/>
          <w:kern w:val="2"/>
          <w:sz w:val="24"/>
          <w:szCs w:val="24"/>
          <w:highlight w:val="none"/>
          <w:lang w:val="en-US" w:eastAsia="zh-CN" w:bidi="ar-SA"/>
        </w:rPr>
        <w:t>法定代表人/单位负责人委托代理人参与谈判的适用）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w:t>
      </w:r>
      <w:r>
        <w:rPr>
          <w:rFonts w:hint="eastAsia" w:ascii="仿宋_GB2312" w:hAnsi="宋体" w:eastAsia="仿宋_GB2312"/>
          <w:sz w:val="32"/>
          <w:szCs w:val="32"/>
          <w:lang w:eastAsia="zh-CN"/>
        </w:rPr>
        <w:t>供应商</w:t>
      </w:r>
      <w:r>
        <w:rPr>
          <w:rFonts w:hint="eastAsia" w:ascii="仿宋_GB2312" w:hAnsi="宋体" w:eastAsia="仿宋_GB2312"/>
          <w:sz w:val="32"/>
          <w:szCs w:val="32"/>
        </w:rPr>
        <w:t>名称）的法定代表人</w:t>
      </w:r>
      <w:r>
        <w:rPr>
          <w:rFonts w:hint="eastAsia" w:ascii="仿宋_GB2312" w:hAnsi="宋体" w:eastAsia="仿宋_GB2312"/>
          <w:sz w:val="32"/>
          <w:szCs w:val="32"/>
          <w:lang w:val="en-US" w:eastAsia="zh-CN"/>
        </w:rPr>
        <w:t>/单位负责人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default" w:ascii="仿宋_GB2312" w:hAnsi="宋体" w:eastAsia="仿宋_GB2312" w:cs="黑体"/>
          <w:kern w:val="2"/>
          <w:sz w:val="32"/>
          <w:szCs w:val="32"/>
          <w:highlight w:val="none"/>
          <w:lang w:val="en-US" w:eastAsia="zh-CN" w:bidi="ar-SA"/>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/单位负责人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复印件（正反面加盖公章鲜章）；（2）</w:t>
      </w: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360" w:lineRule="auto"/>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/单位负责人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360" w:lineRule="auto"/>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360" w:lineRule="auto"/>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hint="eastAsia" w:ascii="仿宋_GB2312" w:eastAsia="仿宋_GB2312" w:cs="仿宋_GB2312" w:hAnsiTheme="minorEastAsia"/>
          <w:sz w:val="32"/>
          <w:szCs w:val="32"/>
          <w:lang w:eastAsia="zh-CN"/>
        </w:rPr>
      </w:pP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3</w:t>
      </w:r>
    </w:p>
    <w:p>
      <w:pPr>
        <w:pStyle w:val="2"/>
        <w:rPr>
          <w:rFonts w:hint="eastAsia"/>
        </w:rPr>
      </w:pPr>
    </w:p>
    <w:p>
      <w:pPr>
        <w:spacing w:line="400" w:lineRule="exact"/>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已标价工程量清单</w:t>
      </w:r>
    </w:p>
    <w:p>
      <w:pPr>
        <w:pStyle w:val="2"/>
        <w:rPr>
          <w:rFonts w:hint="default"/>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360" w:lineRule="auto"/>
        <w:ind w:firstLine="560" w:firstLineChars="200"/>
        <w:rPr>
          <w:rFonts w:hint="default"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注：1.供应商根据工程量清单要求自行报价。</w:t>
      </w:r>
    </w:p>
    <w:p>
      <w:pPr>
        <w:spacing w:line="360" w:lineRule="auto"/>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 xml:space="preserve">2.报价包含：材料、人工工资、设备投入、现场勘察、利润、管理费、税金以及合同明示或暗示的风险、第三者责任险等一切达到采购人需求的所有费用。    </w:t>
      </w:r>
    </w:p>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ind w:left="5440" w:hanging="5440" w:hangingChars="1700"/>
        <w:jc w:val="left"/>
        <w:rPr>
          <w:rFonts w:hint="eastAsia" w:ascii="仿宋_GB2312" w:eastAsia="仿宋_GB2312" w:hAnsiTheme="minorEastAsia"/>
          <w:sz w:val="32"/>
          <w:szCs w:val="32"/>
          <w:u w:val="single"/>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w:t>
      </w:r>
      <w:r>
        <w:rPr>
          <w:rFonts w:hint="eastAsia" w:ascii="仿宋_GB2312" w:hAnsi="宋体" w:eastAsia="仿宋_GB2312" w:cs="宋体"/>
          <w:sz w:val="32"/>
          <w:szCs w:val="32"/>
          <w:lang w:val="en-US" w:eastAsia="zh-CN"/>
        </w:rPr>
        <w:t>代表</w:t>
      </w:r>
      <w:r>
        <w:rPr>
          <w:rFonts w:hint="eastAsia" w:ascii="仿宋_GB2312" w:hAnsi="宋体" w:eastAsia="仿宋_GB2312" w:cs="宋体"/>
          <w:sz w:val="32"/>
          <w:szCs w:val="32"/>
        </w:rPr>
        <w:t>（签字）：</w:t>
      </w:r>
      <w:r>
        <w:rPr>
          <w:rFonts w:hint="eastAsia" w:ascii="仿宋_GB2312" w:hAnsi="宋体" w:eastAsia="仿宋_GB2312" w:cs="宋体"/>
          <w:sz w:val="32"/>
          <w:szCs w:val="32"/>
          <w:u w:val="single"/>
        </w:rPr>
        <w:t xml:space="preserve">            </w:t>
      </w:r>
      <w:r>
        <w:rPr>
          <w:rFonts w:hint="eastAsia" w:ascii="仿宋_GB2312" w:eastAsia="仿宋_GB2312" w:hAnsiTheme="minorEastAsia"/>
          <w:sz w:val="32"/>
          <w:szCs w:val="32"/>
          <w:u w:val="single"/>
        </w:rPr>
        <w:t xml:space="preserve">          </w:t>
      </w:r>
    </w:p>
    <w:p>
      <w:pPr>
        <w:spacing w:line="360" w:lineRule="auto"/>
        <w:ind w:left="5431" w:leftChars="1672" w:hanging="1920" w:hangingChars="600"/>
        <w:jc w:val="left"/>
        <w:rPr>
          <w:rFonts w:ascii="仿宋_GB2312" w:eastAsia="仿宋_GB2312" w:hAnsiTheme="minorEastAsia"/>
        </w:rPr>
        <w:sectPr>
          <w:pgSz w:w="11906" w:h="16838"/>
          <w:pgMar w:top="2098" w:right="1531" w:bottom="1984" w:left="1531" w:header="851" w:footer="992" w:gutter="0"/>
          <w:pgNumType w:fmt="numberInDash"/>
          <w:cols w:space="0" w:num="1"/>
          <w:rtlGutter w:val="0"/>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560" w:lineRule="exact"/>
        <w:jc w:val="both"/>
        <w:rPr>
          <w:rFonts w:hint="eastAsia" w:ascii="仿宋_GB2312" w:eastAsia="仿宋_GB2312" w:hAnsiTheme="minorEastAsia"/>
        </w:rPr>
      </w:pPr>
    </w:p>
    <w:p>
      <w:pPr>
        <w:rPr>
          <w:rFonts w:hint="default" w:ascii="仿宋_GB2312" w:eastAsia="仿宋_GB2312" w:cs="仿宋_GB2312" w:hAnsiTheme="minorEastAsia"/>
          <w:sz w:val="32"/>
          <w:szCs w:val="32"/>
          <w:lang w:val="en-US"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520" w:lineRule="exact"/>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本项目拟派人员安排一览表</w:t>
      </w:r>
    </w:p>
    <w:tbl>
      <w:tblPr>
        <w:tblStyle w:val="14"/>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845"/>
        <w:gridCol w:w="2160"/>
        <w:gridCol w:w="1800"/>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21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本项目</w:t>
            </w:r>
          </w:p>
        </w:tc>
        <w:tc>
          <w:tcPr>
            <w:tcW w:w="1845"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216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职务</w:t>
            </w:r>
          </w:p>
        </w:tc>
        <w:tc>
          <w:tcPr>
            <w:tcW w:w="18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1755" w:type="dxa"/>
            <w:vAlign w:val="center"/>
          </w:tcPr>
          <w:p>
            <w:pPr>
              <w:jc w:val="center"/>
              <w:rPr>
                <w:rFonts w:hint="default" w:asciiTheme="minorEastAsia" w:hAnsiTheme="minorEastAsia" w:eastAsiaTheme="minorEastAsia"/>
                <w:szCs w:val="21"/>
                <w:lang w:val="en-US" w:eastAsia="zh-CN"/>
              </w:rPr>
            </w:pPr>
            <w:r>
              <w:rPr>
                <w:rFonts w:hint="eastAsia" w:asciiTheme="minorEastAsia" w:hAnsiTheme="minorEastAsia" w:eastAsiaTheme="minorEastAsia"/>
                <w:szCs w:val="21"/>
                <w:highlight w:val="none"/>
                <w:lang w:val="en-US" w:eastAsia="zh-CN"/>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项目负责人</w:t>
            </w: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660" w:type="dxa"/>
            <w:gridSpan w:val="5"/>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本项目主要人员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845"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所在部门</w:t>
            </w:r>
          </w:p>
        </w:tc>
        <w:tc>
          <w:tcPr>
            <w:tcW w:w="216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在该项目中职务</w:t>
            </w:r>
          </w:p>
        </w:tc>
        <w:tc>
          <w:tcPr>
            <w:tcW w:w="18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1755"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hint="default" w:asciiTheme="minorEastAsia" w:hAnsiTheme="minorEastAsia" w:eastAsiaTheme="minorEastAsia"/>
                <w:szCs w:val="21"/>
                <w:lang w:val="en-US" w:eastAsia="zh-CN"/>
              </w:rPr>
            </w:pPr>
            <w:r>
              <w:rPr>
                <w:rFonts w:hint="eastAsia" w:asciiTheme="minorEastAsia" w:hAnsiTheme="minorEastAsia" w:eastAsiaTheme="minorEastAsia"/>
                <w:szCs w:val="21"/>
                <w:lang w:val="en-US" w:eastAsia="zh-CN"/>
              </w:rPr>
              <w:t>技术负责人</w:t>
            </w: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w:t>
            </w: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bl>
    <w:p>
      <w:pPr>
        <w:rPr>
          <w:rFonts w:hint="eastAsia" w:ascii="仿宋_GB2312" w:eastAsia="仿宋_GB2312" w:hAnsiTheme="minorEastAsia"/>
          <w:b/>
          <w:bCs/>
          <w:sz w:val="36"/>
          <w:szCs w:val="36"/>
        </w:rPr>
      </w:pPr>
      <w:r>
        <w:rPr>
          <w:rFonts w:hint="eastAsia" w:ascii="仿宋_GB2312" w:eastAsia="仿宋_GB2312"/>
          <w:szCs w:val="21"/>
        </w:rPr>
        <w:t xml:space="preserve"> 注：（1）“本项目拟派人员安排一览表”中的项目</w:t>
      </w:r>
      <w:r>
        <w:rPr>
          <w:rFonts w:hint="eastAsia" w:ascii="仿宋_GB2312" w:eastAsia="仿宋_GB2312"/>
          <w:szCs w:val="21"/>
          <w:lang w:val="en-US" w:eastAsia="zh-CN"/>
        </w:rPr>
        <w:t>负责人</w:t>
      </w:r>
      <w:r>
        <w:rPr>
          <w:rFonts w:hint="eastAsia" w:ascii="仿宋_GB2312" w:eastAsia="仿宋_GB2312"/>
          <w:szCs w:val="21"/>
        </w:rPr>
        <w:t>应附身份证、建造师证</w:t>
      </w:r>
      <w:r>
        <w:rPr>
          <w:rFonts w:hint="eastAsia" w:ascii="仿宋_GB2312" w:eastAsia="仿宋_GB2312"/>
          <w:szCs w:val="21"/>
          <w:lang w:val="en-US" w:eastAsia="zh-CN"/>
        </w:rPr>
        <w:t>书</w:t>
      </w:r>
      <w:r>
        <w:rPr>
          <w:rFonts w:hint="eastAsia" w:ascii="仿宋_GB2312" w:eastAsia="仿宋_GB2312"/>
          <w:szCs w:val="21"/>
        </w:rPr>
        <w:t>、养老保险缴纳凭证复印件；技术负责人应附身份证、职称证</w:t>
      </w:r>
      <w:r>
        <w:rPr>
          <w:rFonts w:hint="eastAsia" w:ascii="仿宋_GB2312" w:eastAsia="仿宋_GB2312"/>
          <w:szCs w:val="21"/>
          <w:lang w:val="en-US" w:eastAsia="zh-CN"/>
        </w:rPr>
        <w:t>或建造师证书</w:t>
      </w:r>
      <w:r>
        <w:rPr>
          <w:rFonts w:hint="eastAsia" w:ascii="仿宋_GB2312" w:eastAsia="仿宋_GB2312"/>
          <w:szCs w:val="21"/>
        </w:rPr>
        <w:t>、养老保险复印件；其他主要人员应附职称证（执业证或上岗证书）、养老保险复印件。如不实，属于弄虚作假，取消中标资格。                                                         （2）养老保险是指，主要人员在该</w:t>
      </w:r>
      <w:r>
        <w:rPr>
          <w:rFonts w:hint="eastAsia" w:ascii="仿宋_GB2312" w:eastAsia="仿宋_GB2312"/>
          <w:szCs w:val="21"/>
          <w:lang w:eastAsia="zh-CN"/>
        </w:rPr>
        <w:t>供应商</w:t>
      </w:r>
      <w:r>
        <w:rPr>
          <w:rFonts w:hint="eastAsia" w:ascii="仿宋_GB2312" w:eastAsia="仿宋_GB2312"/>
          <w:szCs w:val="21"/>
        </w:rPr>
        <w:t>单位最近连续6个月的养老保险缴纳凭证或由社保部门出具的主要人员在该</w:t>
      </w:r>
      <w:r>
        <w:rPr>
          <w:rFonts w:hint="eastAsia" w:ascii="仿宋_GB2312" w:eastAsia="仿宋_GB2312"/>
          <w:szCs w:val="21"/>
          <w:lang w:eastAsia="zh-CN"/>
        </w:rPr>
        <w:t>供应商</w:t>
      </w:r>
      <w:r>
        <w:rPr>
          <w:rFonts w:hint="eastAsia" w:ascii="仿宋_GB2312" w:eastAsia="仿宋_GB2312"/>
          <w:szCs w:val="21"/>
        </w:rPr>
        <w:t>单位参保的证明。最近6个月（企业设立不足6个月，从设立时起，下同）连续缴费的养老保险是指从购买招标文件时间的上一个月或上上个月起算，往前推6个月的连续、不间断，每个月都缴纳了养老保险费。</w:t>
      </w:r>
    </w:p>
    <w:p>
      <w:pPr>
        <w:spacing w:line="480" w:lineRule="auto"/>
        <w:jc w:val="both"/>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附件5</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11"/>
        <w:spacing w:before="0" w:beforeAutospacing="0" w:after="0" w:afterAutospacing="0" w:line="600" w:lineRule="auto"/>
        <w:rPr>
          <w:rFonts w:ascii="仿宋" w:hAnsi="仿宋" w:eastAsia="仿宋"/>
          <w:kern w:val="2"/>
          <w:sz w:val="24"/>
          <w:szCs w:val="24"/>
        </w:rPr>
      </w:pPr>
      <w:r>
        <w:rPr>
          <w:rFonts w:hint="eastAsia" w:ascii="仿宋_GB2312" w:hAnsi="宋体" w:eastAsia="仿宋_GB2312" w:cs="仿宋_GB2312"/>
          <w:sz w:val="28"/>
          <w:szCs w:val="28"/>
          <w:u w:val="single"/>
        </w:rPr>
        <w:t>雅安经济开发区市政建筑工程有限公司</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lang w:eastAsia="zh-CN"/>
        </w:rPr>
      </w:pPr>
      <w:r>
        <w:rPr>
          <w:rFonts w:hint="eastAsia" w:ascii="仿宋_GB2312" w:hAnsi="宋体" w:eastAsia="仿宋_GB2312"/>
          <w:sz w:val="32"/>
          <w:szCs w:val="32"/>
        </w:rPr>
        <w:t>（一）具有独立承担民事责任的能力</w:t>
      </w:r>
      <w:r>
        <w:rPr>
          <w:rFonts w:hint="eastAsia" w:ascii="仿宋_GB2312" w:hAnsi="宋体" w:eastAsia="仿宋_GB2312"/>
          <w:sz w:val="32"/>
          <w:szCs w:val="32"/>
          <w:lang w:eastAsia="zh-CN"/>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七</w:t>
      </w:r>
      <w:r>
        <w:rPr>
          <w:rFonts w:hint="eastAsia" w:ascii="仿宋_GB2312" w:hAnsi="宋体" w:eastAsia="仿宋_GB2312"/>
          <w:sz w:val="32"/>
          <w:szCs w:val="32"/>
          <w:lang w:eastAsia="zh-CN"/>
        </w:rPr>
        <w:t>）</w:t>
      </w:r>
      <w:r>
        <w:rPr>
          <w:rFonts w:hint="eastAsia" w:ascii="仿宋_GB2312" w:eastAsia="仿宋_GB2312"/>
          <w:bCs/>
          <w:sz w:val="32"/>
          <w:szCs w:val="32"/>
          <w:lang w:val="en-US" w:eastAsia="zh-CN"/>
        </w:rPr>
        <w:t>供应商单位及其现任法定代表人或单位负责人无行贿犯罪记录；</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八</w:t>
      </w:r>
      <w:r>
        <w:rPr>
          <w:rFonts w:hint="eastAsia" w:ascii="仿宋_GB2312" w:hAnsi="宋体" w:eastAsia="仿宋_GB2312"/>
          <w:sz w:val="32"/>
          <w:szCs w:val="32"/>
          <w:lang w:eastAsia="zh-CN"/>
        </w:rPr>
        <w:t>）</w:t>
      </w:r>
      <w:r>
        <w:rPr>
          <w:rFonts w:hint="eastAsia" w:ascii="仿宋_GB2312" w:hAnsi="宋体" w:eastAsia="仿宋_GB2312"/>
          <w:sz w:val="32"/>
          <w:szCs w:val="32"/>
        </w:rPr>
        <w:t>根据本项目提出的特定资格条件</w:t>
      </w:r>
      <w:r>
        <w:rPr>
          <w:rFonts w:hint="eastAsia" w:ascii="仿宋_GB2312" w:hAnsi="宋体" w:eastAsia="仿宋_GB2312"/>
          <w:sz w:val="32"/>
          <w:szCs w:val="32"/>
          <w:u w:val="single"/>
          <w:lang w:val="en-US" w:eastAsia="zh-CN"/>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rPr>
          <w:rFonts w:hint="eastAsia" w:ascii="仿宋_GB2312" w:eastAsia="仿宋_GB2312" w:hAnsiTheme="minorEastAsia"/>
          <w:lang w:val="en-US" w:eastAsia="zh-CN"/>
        </w:rPr>
      </w:pPr>
    </w:p>
    <w:p>
      <w:pPr>
        <w:pStyle w:val="2"/>
        <w:rPr>
          <w:rFonts w:hint="eastAsia" w:ascii="仿宋_GB2312" w:eastAsia="仿宋_GB2312" w:hAnsiTheme="minorEastAsia"/>
          <w:lang w:val="en-US" w:eastAsia="zh-CN"/>
        </w:rPr>
      </w:pPr>
    </w:p>
    <w:p>
      <w:pPr>
        <w:widowControl/>
        <w:rPr>
          <w:rFonts w:hint="default" w:ascii="仿宋_GB2312" w:eastAsia="仿宋_GB2312" w:hAnsiTheme="minorEastAsia"/>
          <w:sz w:val="30"/>
          <w:szCs w:val="30"/>
          <w:lang w:val="en-US" w:eastAsia="zh-CN"/>
        </w:rPr>
      </w:pPr>
      <w:r>
        <w:rPr>
          <w:rFonts w:hint="eastAsia" w:ascii="仿宋_GB2312" w:eastAsia="仿宋_GB2312" w:hAnsiTheme="minorEastAsia"/>
          <w:sz w:val="30"/>
          <w:szCs w:val="30"/>
        </w:rPr>
        <w:t>附件</w:t>
      </w:r>
      <w:r>
        <w:rPr>
          <w:rFonts w:hint="eastAsia" w:ascii="仿宋_GB2312" w:eastAsia="仿宋_GB2312" w:hAnsiTheme="minorEastAsia"/>
          <w:sz w:val="30"/>
          <w:szCs w:val="30"/>
          <w:lang w:val="en-US" w:eastAsia="zh-CN"/>
        </w:rPr>
        <w:t>6</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rPr>
          <w:rFonts w:hint="eastAsia"/>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附件7</w:t>
      </w:r>
    </w:p>
    <w:p>
      <w:pPr>
        <w:jc w:val="center"/>
        <w:rPr>
          <w:rFonts w:ascii="仿宋_GB2312" w:hAnsi="宋体" w:eastAsia="仿宋_GB2312" w:cs="仿宋_GB2312"/>
          <w:b/>
          <w:bCs/>
          <w:sz w:val="36"/>
          <w:szCs w:val="36"/>
        </w:rPr>
      </w:pPr>
      <w:r>
        <w:rPr>
          <w:rFonts w:hint="eastAsia" w:ascii="仿宋_GB2312" w:hAnsi="宋体" w:eastAsia="仿宋_GB2312" w:cs="仿宋_GB2312"/>
          <w:b/>
          <w:bCs/>
          <w:sz w:val="36"/>
          <w:szCs w:val="36"/>
        </w:rPr>
        <w:t>信誉声明</w:t>
      </w:r>
    </w:p>
    <w:p>
      <w:pPr>
        <w:rPr>
          <w:rFonts w:ascii="仿宋_GB2312" w:hAnsi="宋体" w:eastAsia="仿宋_GB2312" w:cs="仿宋_GB2312"/>
          <w:sz w:val="28"/>
          <w:szCs w:val="28"/>
        </w:rPr>
      </w:pPr>
      <w:r>
        <w:rPr>
          <w:rFonts w:hint="eastAsia" w:ascii="仿宋_GB2312" w:hAnsi="宋体" w:eastAsia="仿宋_GB2312" w:cs="仿宋_GB2312"/>
          <w:sz w:val="28"/>
          <w:szCs w:val="28"/>
          <w:u w:val="single"/>
        </w:rPr>
        <w:t>雅安经济开发区市政建筑工程有限公司：</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rPr>
        <w:t>我公司承诺在参加（项目名称）</w:t>
      </w:r>
      <w:r>
        <w:rPr>
          <w:rFonts w:hint="eastAsia" w:ascii="仿宋_GB2312" w:hAnsi="宋体" w:eastAsia="仿宋_GB2312" w:cs="仿宋_GB2312"/>
          <w:sz w:val="28"/>
          <w:szCs w:val="28"/>
          <w:u w:val="single"/>
        </w:rPr>
        <w:t xml:space="preserve">                 </w:t>
      </w:r>
      <w:r>
        <w:rPr>
          <w:rFonts w:hint="eastAsia" w:ascii="仿宋_GB2312" w:hAnsi="宋体" w:eastAsia="仿宋_GB2312" w:cs="仿宋_GB2312"/>
          <w:sz w:val="28"/>
          <w:szCs w:val="28"/>
        </w:rPr>
        <w:t>项目中，信誉良好，未处于财产被接管、冻结、破产状态，未处于四川省行政区域内有关行政处罚期间，且未处于投标禁入期内。在“信用中国”网站（www.creditchina.gov.cn）中未列入失信被执行人和重大税收违法案件当事人名单</w:t>
      </w:r>
      <w:r>
        <w:rPr>
          <w:rFonts w:hint="eastAsia" w:ascii="仿宋_GB2312" w:hAnsi="宋体" w:eastAsia="仿宋_GB2312" w:cs="仿宋_GB2312"/>
          <w:sz w:val="28"/>
          <w:szCs w:val="28"/>
          <w:highlight w:val="none"/>
          <w:lang w:eastAsia="zh-CN"/>
        </w:rPr>
        <w:t>；不为中国政府采购网(www.ccgp.gov.cn)政府采购严重违法失信行为记录名单中被财政部门禁止参加政府采购活动的供应商；</w:t>
      </w:r>
      <w:r>
        <w:rPr>
          <w:rFonts w:hint="eastAsia" w:ascii="仿宋_GB2312" w:hAnsi="宋体" w:eastAsia="仿宋_GB2312" w:cs="仿宋_GB2312"/>
          <w:sz w:val="28"/>
          <w:szCs w:val="28"/>
          <w:highlight w:val="none"/>
        </w:rPr>
        <w:t>未被环保部门处罚。</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u w:val="single"/>
        </w:rPr>
        <w:t>2017年至</w:t>
      </w:r>
      <w:r>
        <w:rPr>
          <w:rFonts w:hint="eastAsia" w:ascii="仿宋_GB2312" w:hAnsi="宋体" w:eastAsia="仿宋_GB2312" w:cs="仿宋_GB2312"/>
          <w:sz w:val="28"/>
          <w:szCs w:val="28"/>
          <w:highlight w:val="none"/>
          <w:u w:val="single"/>
          <w:lang w:val="en-US" w:eastAsia="zh-CN"/>
        </w:rPr>
        <w:t>投标截止时间为止</w:t>
      </w:r>
      <w:r>
        <w:rPr>
          <w:rFonts w:hint="eastAsia" w:ascii="仿宋_GB2312" w:hAnsi="宋体" w:eastAsia="仿宋_GB2312" w:cs="仿宋_GB2312"/>
          <w:sz w:val="28"/>
          <w:szCs w:val="28"/>
          <w:highlight w:val="none"/>
        </w:rPr>
        <w:t>无重大质量安全事故。</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u w:val="single"/>
        </w:rPr>
        <w:t>201</w:t>
      </w:r>
      <w:r>
        <w:rPr>
          <w:rFonts w:hint="eastAsia" w:ascii="仿宋_GB2312" w:hAnsi="宋体" w:eastAsia="仿宋_GB2312" w:cs="仿宋_GB2312"/>
          <w:sz w:val="28"/>
          <w:szCs w:val="28"/>
          <w:highlight w:val="none"/>
          <w:u w:val="single"/>
          <w:lang w:val="en-US" w:eastAsia="zh-CN"/>
        </w:rPr>
        <w:t>9</w:t>
      </w:r>
      <w:r>
        <w:rPr>
          <w:rFonts w:hint="eastAsia" w:ascii="仿宋_GB2312" w:hAnsi="宋体" w:eastAsia="仿宋_GB2312" w:cs="仿宋_GB2312"/>
          <w:sz w:val="28"/>
          <w:szCs w:val="28"/>
          <w:highlight w:val="none"/>
          <w:u w:val="single"/>
        </w:rPr>
        <w:t>年至20</w:t>
      </w:r>
      <w:r>
        <w:rPr>
          <w:rFonts w:hint="eastAsia" w:ascii="仿宋_GB2312" w:hAnsi="宋体" w:eastAsia="仿宋_GB2312" w:cs="仿宋_GB2312"/>
          <w:sz w:val="28"/>
          <w:szCs w:val="28"/>
          <w:highlight w:val="none"/>
          <w:u w:val="single"/>
          <w:lang w:val="en-US" w:eastAsia="zh-CN"/>
        </w:rPr>
        <w:t>21</w:t>
      </w:r>
      <w:r>
        <w:rPr>
          <w:rFonts w:hint="eastAsia" w:ascii="仿宋_GB2312" w:hAnsi="宋体" w:eastAsia="仿宋_GB2312" w:cs="仿宋_GB2312"/>
          <w:sz w:val="28"/>
          <w:szCs w:val="28"/>
          <w:highlight w:val="none"/>
          <w:u w:val="single"/>
        </w:rPr>
        <w:t>年</w:t>
      </w:r>
      <w:r>
        <w:rPr>
          <w:rFonts w:hint="eastAsia" w:ascii="仿宋_GB2312" w:hAnsi="宋体" w:eastAsia="仿宋_GB2312" w:cs="仿宋_GB2312"/>
          <w:sz w:val="28"/>
          <w:szCs w:val="28"/>
          <w:highlight w:val="none"/>
        </w:rPr>
        <w:t>财务无亏损。</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rPr>
        <w:t>特此声明。</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rPr>
        <w:t>附：</w:t>
      </w:r>
      <w:r>
        <w:rPr>
          <w:rFonts w:hint="eastAsia" w:ascii="仿宋_GB2312" w:hAnsi="宋体" w:eastAsia="仿宋_GB2312" w:cs="仿宋_GB2312"/>
          <w:sz w:val="28"/>
          <w:szCs w:val="28"/>
          <w:highlight w:val="none"/>
          <w:lang w:val="en-US" w:eastAsia="zh-CN"/>
        </w:rPr>
        <w:t>1.</w:t>
      </w:r>
      <w:r>
        <w:rPr>
          <w:rFonts w:hint="eastAsia" w:ascii="仿宋_GB2312" w:hAnsi="宋体" w:eastAsia="仿宋_GB2312" w:cs="仿宋_GB2312"/>
          <w:sz w:val="28"/>
          <w:szCs w:val="28"/>
          <w:highlight w:val="none"/>
        </w:rPr>
        <w:t>“信用中国”网站（www.creditchina.gov.cn）信用查询截图（加盖单位公章）。</w:t>
      </w:r>
      <w:r>
        <w:rPr>
          <w:rFonts w:hint="eastAsia" w:ascii="仿宋_GB2312" w:hAnsi="宋体" w:eastAsia="仿宋_GB2312" w:cs="仿宋_GB2312"/>
          <w:sz w:val="28"/>
          <w:szCs w:val="28"/>
          <w:highlight w:val="none"/>
          <w:lang w:val="en-US" w:eastAsia="zh-CN"/>
        </w:rPr>
        <w:t>2.</w:t>
      </w:r>
      <w:r>
        <w:rPr>
          <w:rFonts w:hint="eastAsia" w:ascii="仿宋_GB2312" w:hAnsi="宋体" w:eastAsia="仿宋_GB2312" w:cs="仿宋_GB2312"/>
          <w:sz w:val="28"/>
          <w:szCs w:val="28"/>
          <w:highlight w:val="none"/>
        </w:rPr>
        <w:t>“</w:t>
      </w:r>
      <w:r>
        <w:rPr>
          <w:rFonts w:hint="eastAsia" w:ascii="仿宋_GB2312" w:hAnsi="宋体" w:eastAsia="仿宋_GB2312" w:cs="仿宋_GB2312"/>
          <w:sz w:val="28"/>
          <w:szCs w:val="28"/>
          <w:highlight w:val="none"/>
          <w:lang w:eastAsia="zh-CN"/>
        </w:rPr>
        <w:t>中国政府采购网(www.ccgp.gov.cn)</w:t>
      </w:r>
      <w:r>
        <w:rPr>
          <w:rFonts w:hint="eastAsia" w:ascii="仿宋_GB2312" w:hAnsi="宋体" w:eastAsia="仿宋_GB2312" w:cs="仿宋_GB2312"/>
          <w:sz w:val="28"/>
          <w:szCs w:val="28"/>
          <w:highlight w:val="none"/>
        </w:rPr>
        <w:t>查询截图（加盖单位公章）</w:t>
      </w:r>
    </w:p>
    <w:p>
      <w:pPr>
        <w:spacing w:line="360" w:lineRule="auto"/>
        <w:ind w:firstLine="1680" w:firstLineChars="600"/>
        <w:jc w:val="left"/>
        <w:rPr>
          <w:rFonts w:ascii="仿宋_GB2312" w:eastAsia="仿宋_GB2312" w:hAnsiTheme="minorEastAsia"/>
        </w:rPr>
      </w:pPr>
      <w:r>
        <w:rPr>
          <w:rFonts w:hint="eastAsia" w:ascii="仿宋_GB2312" w:hAnsi="宋体" w:eastAsia="仿宋_GB2312" w:cs="仿宋_GB2312"/>
          <w:sz w:val="28"/>
          <w:szCs w:val="28"/>
          <w:highlight w:val="none"/>
        </w:rPr>
        <w:t xml:space="preserve">  </w:t>
      </w:r>
      <w:r>
        <w:rPr>
          <w:rFonts w:hint="eastAsia" w:ascii="仿宋_GB2312" w:hAnsi="宋体" w:eastAsia="仿宋_GB2312" w:cs="仿宋_GB2312"/>
          <w:sz w:val="28"/>
          <w:szCs w:val="28"/>
          <w:highlight w:val="none"/>
          <w:lang w:val="en-US" w:eastAsia="zh-CN"/>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或授权代表（签字）：</w:t>
      </w:r>
      <w:r>
        <w:rPr>
          <w:rFonts w:hint="eastAsia" w:ascii="仿宋_GB2312" w:hAnsi="宋体" w:eastAsia="仿宋_GB2312" w:cs="宋体"/>
          <w:sz w:val="32"/>
          <w:szCs w:val="32"/>
          <w:u w:val="single"/>
        </w:rPr>
        <w:t xml:space="preserve">               </w:t>
      </w:r>
    </w:p>
    <w:p>
      <w:pPr>
        <w:ind w:firstLine="4800" w:firstLineChars="1500"/>
        <w:rPr>
          <w:rFonts w:hint="eastAsia" w:eastAsia="仿宋_GB2312" w:cs="宋体" w:asciiTheme="minorEastAsia" w:hAnsiTheme="minorEastAsia"/>
          <w:lang w:val="en-US" w:eastAsia="zh-CN"/>
        </w:rPr>
        <w:sectPr>
          <w:pgSz w:w="11906" w:h="16838"/>
          <w:pgMar w:top="2098" w:right="1531" w:bottom="1984" w:left="1531" w:header="851" w:footer="992" w:gutter="0"/>
          <w:pgNumType w:fmt="numberInDash"/>
          <w:cols w:space="0" w:num="1"/>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480" w:lineRule="auto"/>
        <w:jc w:val="both"/>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附件8</w:t>
      </w:r>
    </w:p>
    <w:p>
      <w:pPr>
        <w:jc w:val="center"/>
        <w:rPr>
          <w:rFonts w:hint="default"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供应商认为需要（或应当）说明的其他事项</w:t>
      </w:r>
    </w:p>
    <w:p>
      <w:pPr>
        <w:rPr>
          <w:rFonts w:hint="default" w:ascii="仿宋_GB2312" w:eastAsia="仿宋_GB2312" w:hAnsiTheme="minorEastAsia"/>
          <w:sz w:val="32"/>
          <w:szCs w:val="32"/>
          <w:lang w:val="en-US" w:eastAsia="zh-CN"/>
        </w:rPr>
      </w:pPr>
    </w:p>
    <w:p>
      <w:pPr>
        <w:ind w:firstLine="5670" w:firstLineChars="2700"/>
        <w:rPr>
          <w:rFonts w:hint="eastAsia" w:ascii="仿宋_GB2312" w:eastAsia="仿宋_GB2312" w:hAnsiTheme="minorEastAsia"/>
        </w:rPr>
      </w:pPr>
    </w:p>
    <w:p>
      <w:pPr>
        <w:ind w:firstLine="6480" w:firstLineChars="2700"/>
        <w:jc w:val="left"/>
        <w:rPr>
          <w:rFonts w:hint="eastAsia" w:ascii="宋体" w:hAnsi="宋体"/>
          <w:sz w:val="24"/>
        </w:rPr>
      </w:pPr>
    </w:p>
    <w:p>
      <w:pPr>
        <w:rPr>
          <w:rFonts w:hint="eastAsia" w:ascii="宋体" w:hAnsi="宋体"/>
          <w:b/>
          <w:spacing w:val="40"/>
          <w:sz w:val="44"/>
          <w:szCs w:val="44"/>
        </w:rPr>
      </w:pPr>
      <w:r>
        <w:rPr>
          <w:rFonts w:hint="eastAsia" w:ascii="宋体" w:hAnsi="宋体"/>
          <w:b/>
          <w:spacing w:val="40"/>
          <w:sz w:val="44"/>
          <w:szCs w:val="44"/>
        </w:rPr>
        <w:br w:type="page"/>
      </w:r>
    </w:p>
    <w:p>
      <w:pPr>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附件9</w:t>
      </w:r>
    </w:p>
    <w:p>
      <w:pPr>
        <w:spacing w:line="520" w:lineRule="exact"/>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产投集团外围维修改造工作-更换变压器项目</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lang w:val="en-US" w:eastAsia="zh-CN"/>
        </w:rPr>
        <w:t>最后报价</w:t>
      </w:r>
      <w:r>
        <w:rPr>
          <w:rFonts w:hint="eastAsia" w:ascii="仿宋_GB2312" w:eastAsia="仿宋_GB2312" w:hAnsiTheme="minorEastAsia"/>
          <w:b/>
          <w:bCs/>
          <w:sz w:val="36"/>
          <w:szCs w:val="36"/>
        </w:rPr>
        <w:t>表</w:t>
      </w:r>
    </w:p>
    <w:tbl>
      <w:tblPr>
        <w:tblStyle w:val="14"/>
        <w:tblpPr w:leftFromText="180" w:rightFromText="180" w:vertAnchor="text" w:tblpXSpec="center" w:tblpY="12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528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47" w:type="dxa"/>
            <w:vAlign w:val="center"/>
          </w:tcPr>
          <w:p>
            <w:pPr>
              <w:jc w:val="center"/>
              <w:rPr>
                <w:rFonts w:ascii="仿宋" w:hAnsi="仿宋" w:eastAsia="仿宋"/>
                <w:sz w:val="24"/>
                <w:szCs w:val="24"/>
              </w:rPr>
            </w:pPr>
            <w:r>
              <w:rPr>
                <w:rFonts w:hint="eastAsia" w:ascii="仿宋" w:hAnsi="仿宋" w:eastAsia="仿宋" w:cs="仿宋"/>
                <w:sz w:val="24"/>
                <w:szCs w:val="24"/>
              </w:rPr>
              <w:t>序号</w:t>
            </w:r>
          </w:p>
        </w:tc>
        <w:tc>
          <w:tcPr>
            <w:tcW w:w="5282" w:type="dxa"/>
            <w:vAlign w:val="center"/>
          </w:tcPr>
          <w:p>
            <w:pPr>
              <w:jc w:val="center"/>
              <w:rPr>
                <w:rFonts w:ascii="仿宋" w:hAnsi="仿宋" w:eastAsia="仿宋"/>
                <w:sz w:val="24"/>
                <w:szCs w:val="24"/>
              </w:rPr>
            </w:pPr>
            <w:r>
              <w:rPr>
                <w:rFonts w:hint="eastAsia" w:ascii="仿宋" w:hAnsi="仿宋" w:eastAsia="仿宋" w:cs="仿宋"/>
                <w:sz w:val="24"/>
                <w:szCs w:val="24"/>
              </w:rPr>
              <w:t>采购内容</w:t>
            </w:r>
          </w:p>
        </w:tc>
        <w:tc>
          <w:tcPr>
            <w:tcW w:w="2693" w:type="dxa"/>
            <w:vAlign w:val="center"/>
          </w:tcPr>
          <w:p>
            <w:pPr>
              <w:jc w:val="center"/>
              <w:rPr>
                <w:rFonts w:ascii="仿宋" w:hAnsi="仿宋" w:eastAsia="仿宋"/>
                <w:sz w:val="24"/>
                <w:szCs w:val="24"/>
              </w:rPr>
            </w:pPr>
            <w:r>
              <w:rPr>
                <w:rFonts w:hint="eastAsia" w:ascii="仿宋" w:hAnsi="仿宋" w:eastAsia="仿宋" w:cs="仿宋"/>
                <w:sz w:val="24"/>
                <w:szCs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347" w:type="dxa"/>
            <w:vAlign w:val="center"/>
          </w:tcPr>
          <w:p>
            <w:pPr>
              <w:jc w:val="center"/>
              <w:rPr>
                <w:rFonts w:ascii="仿宋" w:hAnsi="仿宋" w:eastAsia="仿宋" w:cs="仿宋"/>
                <w:sz w:val="24"/>
                <w:szCs w:val="24"/>
              </w:rPr>
            </w:pPr>
            <w:r>
              <w:rPr>
                <w:rFonts w:ascii="仿宋" w:hAnsi="仿宋" w:eastAsia="仿宋" w:cs="仿宋"/>
                <w:sz w:val="24"/>
                <w:szCs w:val="24"/>
              </w:rPr>
              <w:t>1</w:t>
            </w:r>
          </w:p>
        </w:tc>
        <w:tc>
          <w:tcPr>
            <w:tcW w:w="5282" w:type="dxa"/>
            <w:vAlign w:val="center"/>
          </w:tcPr>
          <w:p>
            <w:pPr>
              <w:jc w:val="center"/>
              <w:rPr>
                <w:rFonts w:ascii="仿宋" w:hAnsi="仿宋" w:eastAsia="仿宋" w:cs="仿宋"/>
                <w:sz w:val="24"/>
                <w:szCs w:val="24"/>
              </w:rPr>
            </w:pPr>
            <w:r>
              <w:rPr>
                <w:rFonts w:ascii="仿宋" w:hAnsi="仿宋" w:eastAsia="仿宋" w:cs="仿宋"/>
                <w:sz w:val="24"/>
                <w:szCs w:val="24"/>
              </w:rPr>
              <w:t>XXX</w:t>
            </w:r>
          </w:p>
        </w:tc>
        <w:tc>
          <w:tcPr>
            <w:tcW w:w="2693" w:type="dxa"/>
            <w:vAlign w:val="center"/>
          </w:tcPr>
          <w:p>
            <w:pPr>
              <w:ind w:firstLine="748" w:firstLineChars="312"/>
              <w:rPr>
                <w:rFonts w:ascii="仿宋" w:hAnsi="仿宋" w:eastAsia="仿宋"/>
                <w:sz w:val="24"/>
                <w:szCs w:val="24"/>
              </w:rPr>
            </w:pPr>
            <w:r>
              <w:rPr>
                <w:rFonts w:ascii="仿宋" w:hAnsi="仿宋" w:eastAsia="仿宋" w:cs="仿宋"/>
                <w:sz w:val="24"/>
                <w:szCs w:val="24"/>
              </w:rPr>
              <w:t xml:space="preserve"> XX</w:t>
            </w:r>
            <w:r>
              <w:rPr>
                <w:rFonts w:hint="eastAsia" w:ascii="仿宋" w:hAnsi="仿宋" w:eastAsia="仿宋" w:cs="仿宋"/>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9322" w:type="dxa"/>
            <w:gridSpan w:val="3"/>
            <w:vAlign w:val="center"/>
          </w:tcPr>
          <w:p>
            <w:pPr>
              <w:ind w:firstLine="748" w:firstLineChars="312"/>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大写：</w:t>
            </w:r>
          </w:p>
        </w:tc>
      </w:tr>
    </w:tbl>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注：1.报价包含：材料、人工工资、设备投入、现场勘察、利润、管理费、税金以及合同明示或暗示的风险、第三者责任险等一切达到采购人需求的所有费用。</w:t>
      </w: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2.此报价表不影响响应文件的完整性，</w:t>
      </w:r>
      <w:r>
        <w:rPr>
          <w:rFonts w:hint="eastAsia" w:ascii="仿宋_GB2312" w:eastAsia="仿宋_GB2312" w:cs="仿宋_GB2312" w:hAnsiTheme="minorEastAsia"/>
          <w:b/>
          <w:bCs/>
          <w:sz w:val="28"/>
          <w:szCs w:val="28"/>
          <w:lang w:val="en-US" w:eastAsia="zh-CN"/>
        </w:rPr>
        <w:t>不在响应文件中体现，只需在最后报价时提交</w:t>
      </w:r>
      <w:r>
        <w:rPr>
          <w:rFonts w:hint="eastAsia" w:ascii="仿宋_GB2312" w:eastAsia="仿宋_GB2312" w:cs="仿宋_GB2312" w:hAnsiTheme="minorEastAsia"/>
          <w:sz w:val="28"/>
          <w:szCs w:val="28"/>
          <w:lang w:val="en-US" w:eastAsia="zh-CN"/>
        </w:rPr>
        <w:t>；</w:t>
      </w: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3.供应商应当在评审室外现场填写最后报价表，并在规定时间内密封递交采购人工作人员，由采购人工作人员收齐后集中递交谈判小组。供应商最后报价表应当由法定代表人/单位负责人或授权代表签字确认并盖手印或着加盖公章，否则视为无效响应。（自行准备密封袋密封）</w:t>
      </w:r>
    </w:p>
    <w:p>
      <w:pPr>
        <w:spacing w:line="360" w:lineRule="auto"/>
        <w:jc w:val="left"/>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p>
    <w:p>
      <w:pPr>
        <w:spacing w:line="360" w:lineRule="auto"/>
        <w:ind w:firstLine="1920" w:firstLineChars="600"/>
        <w:jc w:val="left"/>
        <w:rPr>
          <w:rFonts w:ascii="仿宋_GB2312" w:eastAsia="仿宋_GB2312" w:hAnsiTheme="minorEastAsia"/>
        </w:rPr>
      </w:pP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hint="eastAsia" w:ascii="仿宋_GB2312" w:hAnsi="宋体" w:eastAsia="仿宋_GB2312" w:cs="宋体"/>
          <w:sz w:val="32"/>
          <w:szCs w:val="32"/>
          <w:u w:val="single"/>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w:t>
      </w:r>
      <w:r>
        <w:rPr>
          <w:rFonts w:hint="eastAsia" w:ascii="仿宋_GB2312" w:hAnsi="宋体" w:eastAsia="仿宋_GB2312" w:cs="宋体"/>
          <w:sz w:val="32"/>
          <w:szCs w:val="32"/>
          <w:lang w:val="en-US" w:eastAsia="zh-CN"/>
        </w:rPr>
        <w:t>代表</w:t>
      </w:r>
      <w:r>
        <w:rPr>
          <w:rFonts w:hint="eastAsia" w:ascii="仿宋_GB2312" w:hAnsi="宋体" w:eastAsia="仿宋_GB2312" w:cs="宋体"/>
          <w:sz w:val="32"/>
          <w:szCs w:val="32"/>
        </w:rPr>
        <w:t>（签字）：</w:t>
      </w:r>
      <w:r>
        <w:rPr>
          <w:rFonts w:hint="eastAsia" w:ascii="仿宋_GB2312" w:hAnsi="宋体" w:eastAsia="仿宋_GB2312" w:cs="宋体"/>
          <w:sz w:val="32"/>
          <w:szCs w:val="32"/>
          <w:u w:val="single"/>
        </w:rPr>
        <w:t xml:space="preserve">            </w:t>
      </w:r>
    </w:p>
    <w:p>
      <w:pPr>
        <w:spacing w:line="360" w:lineRule="auto"/>
        <w:ind w:firstLine="4160" w:firstLineChars="1300"/>
        <w:jc w:val="left"/>
        <w:rPr>
          <w:rFonts w:hint="eastAsia" w:ascii="仿宋_GB2312" w:eastAsia="仿宋_GB2312" w:hAnsiTheme="minorEastAsia"/>
          <w:u w:val="none"/>
          <w:lang w:val="en-US" w:eastAsia="zh-CN"/>
        </w:rPr>
        <w:sectPr>
          <w:pgSz w:w="11906" w:h="16838"/>
          <w:pgMar w:top="1701" w:right="1531" w:bottom="1701" w:left="1531" w:header="851" w:footer="992" w:gutter="0"/>
          <w:pgNumType w:fmt="numberInDash"/>
          <w:cols w:space="0" w:num="1"/>
          <w:rtlGutter w:val="0"/>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u w:val="none"/>
          <w:lang w:val="en-US" w:eastAsia="zh-CN"/>
        </w:rPr>
        <w:t>日</w:t>
      </w:r>
    </w:p>
    <w:p>
      <w:pPr>
        <w:jc w:val="both"/>
        <w:rPr>
          <w:rFonts w:hint="default" w:ascii="仿宋" w:hAnsi="仿宋" w:eastAsia="仿宋" w:cs="仿宋"/>
          <w:b/>
          <w:spacing w:val="40"/>
          <w:sz w:val="44"/>
          <w:szCs w:val="44"/>
          <w:lang w:val="en-US" w:eastAsia="zh-CN"/>
        </w:rPr>
      </w:pPr>
      <w:r>
        <w:rPr>
          <w:rFonts w:hint="eastAsia" w:ascii="仿宋" w:hAnsi="仿宋" w:eastAsia="仿宋" w:cs="仿宋"/>
          <w:sz w:val="32"/>
          <w:szCs w:val="32"/>
          <w:lang w:val="en-US" w:eastAsia="zh-CN"/>
        </w:rPr>
        <w:t>附件10</w:t>
      </w:r>
    </w:p>
    <w:p>
      <w:pPr>
        <w:jc w:val="center"/>
        <w:rPr>
          <w:rFonts w:hint="eastAsia" w:ascii="仿宋" w:hAnsi="仿宋" w:eastAsia="仿宋" w:cs="仿宋"/>
          <w:b/>
          <w:spacing w:val="40"/>
          <w:sz w:val="52"/>
          <w:szCs w:val="52"/>
          <w:lang w:val="en-US" w:eastAsia="zh-CN"/>
        </w:rPr>
      </w:pPr>
      <w:r>
        <w:rPr>
          <w:rFonts w:hint="eastAsia" w:ascii="仿宋" w:hAnsi="仿宋" w:eastAsia="仿宋" w:cs="仿宋"/>
          <w:b/>
          <w:spacing w:val="40"/>
          <w:sz w:val="44"/>
          <w:szCs w:val="44"/>
        </w:rPr>
        <w:t>雅安经济开发区市政建筑工程有限公司</w:t>
      </w:r>
      <w:r>
        <w:rPr>
          <w:rFonts w:hint="eastAsia" w:ascii="仿宋" w:hAnsi="仿宋" w:eastAsia="仿宋" w:cs="仿宋"/>
          <w:b/>
          <w:spacing w:val="40"/>
          <w:sz w:val="44"/>
          <w:szCs w:val="44"/>
          <w:lang w:val="en-US" w:eastAsia="zh-CN"/>
        </w:rPr>
        <w:t>***</w:t>
      </w:r>
      <w:r>
        <w:rPr>
          <w:rFonts w:hint="eastAsia" w:ascii="仿宋" w:hAnsi="仿宋" w:eastAsia="仿宋" w:cs="仿宋"/>
          <w:b/>
          <w:spacing w:val="40"/>
          <w:sz w:val="44"/>
          <w:szCs w:val="44"/>
        </w:rPr>
        <w:t>合同</w:t>
      </w:r>
      <w:r>
        <w:rPr>
          <w:rFonts w:hint="eastAsia" w:ascii="仿宋" w:hAnsi="仿宋" w:eastAsia="仿宋" w:cs="仿宋"/>
          <w:b/>
          <w:spacing w:val="40"/>
          <w:sz w:val="44"/>
          <w:szCs w:val="44"/>
          <w:lang w:eastAsia="zh-CN"/>
        </w:rPr>
        <w:t>（</w:t>
      </w:r>
      <w:r>
        <w:rPr>
          <w:rFonts w:hint="eastAsia" w:ascii="仿宋" w:hAnsi="仿宋" w:eastAsia="仿宋" w:cs="仿宋"/>
          <w:b/>
          <w:spacing w:val="40"/>
          <w:sz w:val="44"/>
          <w:szCs w:val="44"/>
          <w:lang w:val="en-US" w:eastAsia="zh-CN"/>
        </w:rPr>
        <w:t>草案）</w:t>
      </w: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rPr>
          <w:rFonts w:hint="eastAsia" w:ascii="仿宋" w:hAnsi="仿宋" w:eastAsia="仿宋" w:cs="仿宋"/>
          <w:b w:val="0"/>
          <w:bCs/>
          <w:sz w:val="32"/>
          <w:szCs w:val="32"/>
          <w:lang w:val="en-US" w:eastAsia="zh-CN"/>
        </w:rPr>
      </w:pPr>
    </w:p>
    <w:p>
      <w:pPr>
        <w:spacing w:line="600" w:lineRule="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甲方（业主单位）：雅安经济开发区市政建筑工程有限公司</w:t>
      </w:r>
    </w:p>
    <w:p>
      <w:pPr>
        <w:spacing w:line="600" w:lineRule="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乙方（施工单位）：</w:t>
      </w:r>
    </w:p>
    <w:p>
      <w:pPr>
        <w:rPr>
          <w:rFonts w:hint="eastAsia" w:ascii="仿宋" w:hAnsi="仿宋" w:eastAsia="仿宋" w:cs="仿宋"/>
          <w:b w:val="0"/>
          <w:bCs/>
          <w:sz w:val="32"/>
          <w:szCs w:val="32"/>
          <w:lang w:val="en-US" w:eastAsia="zh-CN"/>
        </w:rPr>
      </w:pPr>
    </w:p>
    <w:p>
      <w:pPr>
        <w:ind w:firstLine="6264" w:firstLineChars="1300"/>
        <w:rPr>
          <w:rFonts w:hint="eastAsia" w:ascii="仿宋" w:hAnsi="仿宋" w:eastAsia="仿宋" w:cs="仿宋"/>
          <w:b/>
          <w:sz w:val="48"/>
          <w:szCs w:val="48"/>
        </w:rPr>
      </w:pPr>
    </w:p>
    <w:p>
      <w:pPr>
        <w:pStyle w:val="4"/>
        <w:spacing w:line="240" w:lineRule="auto"/>
        <w:jc w:val="center"/>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 签订</w:t>
      </w:r>
    </w:p>
    <w:p>
      <w:pPr>
        <w:rPr>
          <w:rFonts w:hint="eastAsia" w:ascii="仿宋" w:hAnsi="仿宋" w:eastAsia="仿宋" w:cs="仿宋"/>
          <w:sz w:val="30"/>
          <w:szCs w:val="30"/>
        </w:rPr>
      </w:pPr>
      <w:r>
        <w:rPr>
          <w:rFonts w:hint="eastAsia" w:ascii="仿宋" w:hAnsi="仿宋" w:eastAsia="仿宋" w:cs="仿宋"/>
          <w:sz w:val="30"/>
          <w:szCs w:val="30"/>
        </w:rPr>
        <w:br w:type="page"/>
      </w:r>
    </w:p>
    <w:p>
      <w:pPr>
        <w:jc w:val="center"/>
        <w:rPr>
          <w:rFonts w:hint="eastAsia" w:ascii="仿宋" w:hAnsi="仿宋" w:eastAsia="仿宋" w:cs="仿宋"/>
          <w:b/>
          <w:sz w:val="40"/>
          <w:szCs w:val="40"/>
          <w:lang w:val="en-US" w:eastAsia="zh-CN"/>
        </w:rPr>
      </w:pPr>
      <w:r>
        <w:rPr>
          <w:rFonts w:hint="eastAsia" w:ascii="仿宋" w:hAnsi="仿宋" w:eastAsia="仿宋" w:cs="仿宋"/>
          <w:b/>
          <w:sz w:val="40"/>
          <w:szCs w:val="40"/>
          <w:lang w:val="en-US" w:eastAsia="zh-CN"/>
        </w:rPr>
        <w:t>产投集团外围维修改造工作-更换变压器项目</w:t>
      </w:r>
    </w:p>
    <w:p>
      <w:pPr>
        <w:pStyle w:val="2"/>
        <w:jc w:val="center"/>
        <w:rPr>
          <w:rFonts w:hint="default"/>
          <w:sz w:val="28"/>
          <w:szCs w:val="24"/>
          <w:lang w:val="en-US"/>
        </w:rPr>
      </w:pPr>
      <w:r>
        <w:rPr>
          <w:rFonts w:hint="eastAsia" w:ascii="仿宋" w:hAnsi="仿宋" w:eastAsia="仿宋" w:cs="仿宋"/>
          <w:b/>
          <w:sz w:val="40"/>
          <w:szCs w:val="40"/>
          <w:lang w:val="en-US" w:eastAsia="zh-CN"/>
        </w:rPr>
        <w:t>工程合同</w:t>
      </w:r>
    </w:p>
    <w:p>
      <w:pPr>
        <w:jc w:val="left"/>
        <w:rPr>
          <w:rFonts w:hint="eastAsia" w:ascii="仿宋" w:hAnsi="仿宋" w:eastAsia="仿宋" w:cs="仿宋"/>
          <w:b/>
          <w:sz w:val="28"/>
          <w:szCs w:val="28"/>
        </w:rPr>
      </w:pPr>
    </w:p>
    <w:p>
      <w:pPr>
        <w:jc w:val="left"/>
        <w:rPr>
          <w:rFonts w:hint="eastAsia" w:ascii="仿宋" w:hAnsi="仿宋" w:eastAsia="仿宋" w:cs="仿宋"/>
          <w:b/>
          <w:sz w:val="28"/>
          <w:szCs w:val="28"/>
        </w:rPr>
      </w:pPr>
      <w:r>
        <w:rPr>
          <w:rFonts w:hint="eastAsia" w:ascii="仿宋" w:hAnsi="仿宋" w:eastAsia="仿宋" w:cs="仿宋"/>
          <w:b/>
          <w:sz w:val="28"/>
          <w:szCs w:val="28"/>
        </w:rPr>
        <w:t>甲方:</w:t>
      </w:r>
      <w:r>
        <w:rPr>
          <w:rFonts w:hint="eastAsia" w:ascii="仿宋" w:hAnsi="仿宋" w:eastAsia="仿宋" w:cs="仿宋"/>
          <w:b/>
          <w:sz w:val="28"/>
          <w:szCs w:val="28"/>
          <w:u w:val="single"/>
        </w:rPr>
        <w:t xml:space="preserve"> 雅安经济开发区市政建筑工程有限公司</w:t>
      </w:r>
    </w:p>
    <w:p>
      <w:pPr>
        <w:jc w:val="left"/>
        <w:rPr>
          <w:rFonts w:hint="eastAsia" w:ascii="仿宋" w:hAnsi="仿宋" w:eastAsia="仿宋" w:cs="仿宋"/>
          <w:b/>
          <w:sz w:val="28"/>
          <w:szCs w:val="28"/>
          <w:u w:val="single"/>
          <w:lang w:val="en-US" w:eastAsia="zh-CN"/>
        </w:rPr>
      </w:pPr>
      <w:r>
        <w:rPr>
          <w:rFonts w:hint="eastAsia" w:ascii="仿宋" w:hAnsi="仿宋" w:eastAsia="仿宋" w:cs="仿宋"/>
          <w:b/>
          <w:sz w:val="28"/>
          <w:szCs w:val="28"/>
        </w:rPr>
        <w:t xml:space="preserve">乙方: </w:t>
      </w:r>
      <w:r>
        <w:rPr>
          <w:rFonts w:hint="eastAsia" w:ascii="仿宋" w:hAnsi="仿宋" w:eastAsia="仿宋" w:cs="仿宋"/>
          <w:b/>
          <w:sz w:val="28"/>
          <w:szCs w:val="28"/>
          <w:u w:val="single"/>
          <w:lang w:val="en-US" w:eastAsia="zh-CN"/>
        </w:rPr>
        <w:t>xxxxxxxxxxxxxxxxxxxxxxxxxxxxxxxxx</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为明确甲、乙双方在配电工程承包施工过程中的权利和义务，促使双方密切配合、保质保量地完成承包施工任务，根据《中华人民共和国民法典》、《中华人民共和国电力法》</w:t>
      </w:r>
      <w:r>
        <w:rPr>
          <w:rFonts w:hint="eastAsia" w:ascii="仿宋" w:hAnsi="仿宋" w:eastAsia="仿宋" w:cs="仿宋"/>
          <w:color w:val="auto"/>
          <w:sz w:val="28"/>
          <w:szCs w:val="28"/>
          <w:lang w:eastAsia="zh-CN"/>
        </w:rPr>
        <w:t>、《建设工程工程量清单计价规范》</w:t>
      </w:r>
      <w:r>
        <w:rPr>
          <w:rFonts w:hint="eastAsia" w:ascii="仿宋" w:hAnsi="仿宋" w:eastAsia="仿宋" w:cs="仿宋"/>
          <w:color w:val="auto"/>
          <w:sz w:val="28"/>
          <w:szCs w:val="28"/>
        </w:rPr>
        <w:t>及其他有关法律、法规的规定，甲、乙双方遵循平等、自愿、公平和诚实信用的原则，并结合本工程具体情况，双方就本工程施工事项协商一致，订立本合同，以便共同遵守。</w:t>
      </w:r>
    </w:p>
    <w:p>
      <w:pPr>
        <w:pStyle w:val="30"/>
        <w:numPr>
          <w:ilvl w:val="0"/>
          <w:numId w:val="1"/>
        </w:numPr>
        <w:spacing w:line="600" w:lineRule="exact"/>
        <w:ind w:firstLineChars="0"/>
        <w:rPr>
          <w:rFonts w:hint="eastAsia" w:ascii="仿宋" w:hAnsi="仿宋" w:eastAsia="仿宋" w:cs="仿宋"/>
          <w:b/>
          <w:color w:val="auto"/>
          <w:sz w:val="32"/>
          <w:szCs w:val="32"/>
        </w:rPr>
      </w:pPr>
      <w:r>
        <w:rPr>
          <w:rFonts w:hint="eastAsia" w:ascii="仿宋" w:hAnsi="仿宋" w:eastAsia="仿宋" w:cs="仿宋"/>
          <w:b/>
          <w:color w:val="auto"/>
          <w:sz w:val="32"/>
          <w:szCs w:val="32"/>
        </w:rPr>
        <w:t>工程概况</w:t>
      </w:r>
    </w:p>
    <w:p>
      <w:pPr>
        <w:spacing w:line="600" w:lineRule="exact"/>
        <w:ind w:firstLine="562" w:firstLineChars="200"/>
        <w:rPr>
          <w:rFonts w:hint="eastAsia" w:ascii="仿宋" w:hAnsi="仿宋" w:eastAsia="仿宋" w:cs="仿宋"/>
          <w:color w:val="auto"/>
          <w:sz w:val="28"/>
          <w:szCs w:val="28"/>
          <w:u w:val="single"/>
        </w:rPr>
      </w:pPr>
      <w:r>
        <w:rPr>
          <w:rFonts w:hint="eastAsia" w:ascii="仿宋" w:hAnsi="仿宋" w:eastAsia="仿宋" w:cs="仿宋"/>
          <w:b/>
          <w:color w:val="auto"/>
          <w:sz w:val="28"/>
          <w:szCs w:val="28"/>
        </w:rPr>
        <w:t>1、</w:t>
      </w:r>
      <w:r>
        <w:rPr>
          <w:rFonts w:hint="eastAsia" w:ascii="仿宋" w:hAnsi="仿宋" w:eastAsia="仿宋" w:cs="仿宋"/>
          <w:color w:val="auto"/>
          <w:sz w:val="28"/>
          <w:szCs w:val="28"/>
        </w:rPr>
        <w:t>工程名称：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 xml:space="preserve">      </w:t>
      </w:r>
    </w:p>
    <w:p>
      <w:pPr>
        <w:spacing w:line="600" w:lineRule="exact"/>
        <w:ind w:firstLine="562" w:firstLineChars="200"/>
        <w:rPr>
          <w:rFonts w:hint="eastAsia" w:ascii="仿宋" w:hAnsi="仿宋" w:eastAsia="仿宋" w:cs="仿宋"/>
          <w:color w:val="auto"/>
          <w:sz w:val="28"/>
          <w:szCs w:val="28"/>
          <w:u w:val="single"/>
          <w:lang w:eastAsia="zh-CN"/>
        </w:rPr>
      </w:pPr>
      <w:r>
        <w:rPr>
          <w:rFonts w:hint="eastAsia" w:ascii="仿宋" w:hAnsi="仿宋" w:eastAsia="仿宋" w:cs="仿宋"/>
          <w:b/>
          <w:color w:val="auto"/>
          <w:sz w:val="28"/>
          <w:szCs w:val="28"/>
        </w:rPr>
        <w:t>2、</w:t>
      </w:r>
      <w:r>
        <w:rPr>
          <w:rFonts w:hint="eastAsia" w:ascii="仿宋" w:hAnsi="仿宋" w:eastAsia="仿宋" w:cs="仿宋"/>
          <w:color w:val="auto"/>
          <w:sz w:val="28"/>
          <w:szCs w:val="28"/>
        </w:rPr>
        <w:t>工程地点：</w:t>
      </w:r>
      <w:r>
        <w:rPr>
          <w:rFonts w:hint="eastAsia" w:ascii="仿宋" w:hAnsi="仿宋" w:eastAsia="仿宋" w:cs="仿宋"/>
          <w:color w:val="auto"/>
          <w:sz w:val="28"/>
          <w:szCs w:val="28"/>
          <w:u w:val="single"/>
          <w:lang w:val="en-US" w:eastAsia="zh-CN"/>
        </w:rPr>
        <w:t xml:space="preserve">                                           </w:t>
      </w:r>
    </w:p>
    <w:p>
      <w:pPr>
        <w:spacing w:line="600" w:lineRule="exact"/>
        <w:ind w:firstLine="562" w:firstLineChars="200"/>
        <w:rPr>
          <w:rFonts w:hint="eastAsia" w:ascii="仿宋" w:hAnsi="仿宋" w:eastAsia="仿宋" w:cs="仿宋"/>
          <w:color w:val="auto"/>
          <w:sz w:val="28"/>
          <w:szCs w:val="28"/>
          <w:u w:val="single"/>
        </w:rPr>
      </w:pPr>
      <w:r>
        <w:rPr>
          <w:rFonts w:hint="eastAsia" w:ascii="仿宋" w:hAnsi="仿宋" w:eastAsia="仿宋" w:cs="仿宋"/>
          <w:b/>
          <w:color w:val="auto"/>
          <w:sz w:val="28"/>
          <w:szCs w:val="28"/>
        </w:rPr>
        <w:t>3、</w:t>
      </w:r>
      <w:r>
        <w:rPr>
          <w:rFonts w:hint="eastAsia" w:ascii="仿宋" w:hAnsi="仿宋" w:eastAsia="仿宋" w:cs="仿宋"/>
          <w:color w:val="auto"/>
          <w:sz w:val="28"/>
          <w:szCs w:val="28"/>
        </w:rPr>
        <w:t>工程编号：</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 xml:space="preserve">      </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4、工期：</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日历天。</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计划开工日期：   年   月   日</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计划完工日期：   年   月   日</w:t>
      </w:r>
    </w:p>
    <w:p>
      <w:pPr>
        <w:pStyle w:val="2"/>
        <w:ind w:firstLine="420" w:firstLineChars="200"/>
        <w:rPr>
          <w:rFonts w:hint="default"/>
          <w:lang w:val="en-US" w:eastAsia="zh-CN"/>
        </w:rPr>
      </w:pP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第二条  工程承包范围</w:t>
      </w:r>
    </w:p>
    <w:p>
      <w:pPr>
        <w:spacing w:line="600" w:lineRule="exact"/>
        <w:rPr>
          <w:rFonts w:hint="eastAsia" w:ascii="仿宋" w:hAnsi="仿宋" w:eastAsia="仿宋" w:cs="仿宋"/>
          <w:color w:val="auto"/>
          <w:sz w:val="28"/>
          <w:szCs w:val="28"/>
        </w:rPr>
      </w:pPr>
      <w:r>
        <w:rPr>
          <w:rFonts w:hint="eastAsia" w:ascii="仿宋" w:hAnsi="仿宋" w:eastAsia="仿宋" w:cs="仿宋"/>
          <w:color w:val="auto"/>
          <w:sz w:val="28"/>
          <w:szCs w:val="28"/>
        </w:rPr>
        <w:t>包括但不限于以下内容（详细内容见附件《工程</w:t>
      </w:r>
      <w:r>
        <w:rPr>
          <w:rFonts w:hint="eastAsia" w:ascii="仿宋" w:hAnsi="仿宋" w:eastAsia="仿宋" w:cs="仿宋"/>
          <w:color w:val="auto"/>
          <w:sz w:val="28"/>
          <w:szCs w:val="28"/>
          <w:lang w:val="en-US" w:eastAsia="zh-CN"/>
        </w:rPr>
        <w:t>量</w:t>
      </w:r>
      <w:r>
        <w:rPr>
          <w:rFonts w:hint="eastAsia" w:ascii="仿宋" w:hAnsi="仿宋" w:eastAsia="仿宋" w:cs="仿宋"/>
          <w:color w:val="auto"/>
          <w:sz w:val="28"/>
          <w:szCs w:val="28"/>
        </w:rPr>
        <w:t>报价清单》）：</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第三条  承包方式</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承包方式按电力行业专业技术归口管理及电力生产安全管理规定，经甲方同意，由乙方负责包材料、包安装质量及验收合格、包办理一切供电局手续的总价包干方式。</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第四条  合同工期及工程交付</w:t>
      </w:r>
    </w:p>
    <w:p>
      <w:pPr>
        <w:spacing w:line="600" w:lineRule="exact"/>
        <w:ind w:firstLine="551" w:firstLineChars="196"/>
        <w:rPr>
          <w:rFonts w:hint="eastAsia" w:ascii="仿宋" w:hAnsi="仿宋" w:eastAsia="仿宋" w:cs="仿宋"/>
          <w:color w:val="auto"/>
          <w:sz w:val="28"/>
          <w:szCs w:val="28"/>
          <w:lang w:val="en-US" w:eastAsia="zh-CN"/>
        </w:rPr>
      </w:pPr>
      <w:r>
        <w:rPr>
          <w:rFonts w:hint="eastAsia" w:ascii="仿宋" w:hAnsi="仿宋" w:eastAsia="仿宋" w:cs="仿宋"/>
          <w:b/>
          <w:color w:val="auto"/>
          <w:sz w:val="28"/>
          <w:szCs w:val="28"/>
        </w:rPr>
        <w:t>1、</w:t>
      </w:r>
      <w:r>
        <w:rPr>
          <w:rFonts w:hint="eastAsia" w:ascii="仿宋" w:hAnsi="仿宋" w:eastAsia="仿宋" w:cs="仿宋"/>
          <w:color w:val="auto"/>
          <w:sz w:val="28"/>
          <w:szCs w:val="28"/>
        </w:rPr>
        <w:t>甲方具备进场施工条件后书面通知乙方，乙方接到通知后进场施工并于两个月内完成通电，乙方承诺最晚不超过</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 xml:space="preserve">日前完成验收并通电。    </w:t>
      </w:r>
      <w:r>
        <w:rPr>
          <w:rFonts w:hint="eastAsia" w:ascii="仿宋" w:hAnsi="仿宋" w:eastAsia="仿宋" w:cs="仿宋"/>
          <w:color w:val="auto"/>
          <w:sz w:val="28"/>
          <w:szCs w:val="28"/>
          <w:lang w:val="en-US" w:eastAsia="zh-CN"/>
        </w:rPr>
        <w:t xml:space="preserve">  </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2、</w:t>
      </w:r>
      <w:r>
        <w:rPr>
          <w:rFonts w:hint="eastAsia" w:ascii="仿宋" w:hAnsi="仿宋" w:eastAsia="仿宋" w:cs="仿宋"/>
          <w:color w:val="auto"/>
          <w:sz w:val="28"/>
          <w:szCs w:val="28"/>
        </w:rPr>
        <w:t>本工程应在验收合格并正式通电之日起7日内乙方向甲方移交完毕；如甲方不能按期接管，致使已竣工工程发生损失，责任应由甲方承担。</w:t>
      </w:r>
    </w:p>
    <w:p>
      <w:pPr>
        <w:numPr>
          <w:ilvl w:val="0"/>
          <w:numId w:val="0"/>
        </w:numPr>
        <w:spacing w:line="600" w:lineRule="exact"/>
        <w:ind w:left="551" w:leftChars="0"/>
        <w:rPr>
          <w:rFonts w:hint="eastAsia" w:ascii="仿宋" w:hAnsi="仿宋" w:eastAsia="仿宋" w:cs="仿宋"/>
          <w:color w:val="auto"/>
          <w:sz w:val="28"/>
          <w:szCs w:val="28"/>
        </w:rPr>
      </w:pPr>
      <w:r>
        <w:rPr>
          <w:rFonts w:hint="eastAsia" w:ascii="仿宋" w:hAnsi="仿宋" w:eastAsia="仿宋" w:cs="仿宋"/>
          <w:b/>
          <w:color w:val="auto"/>
          <w:sz w:val="28"/>
          <w:szCs w:val="28"/>
          <w:lang w:val="en-US" w:eastAsia="zh-CN"/>
        </w:rPr>
        <w:t>3、</w:t>
      </w:r>
      <w:r>
        <w:rPr>
          <w:rFonts w:hint="eastAsia" w:ascii="仿宋" w:hAnsi="仿宋" w:eastAsia="仿宋" w:cs="仿宋"/>
          <w:color w:val="auto"/>
          <w:sz w:val="28"/>
          <w:szCs w:val="28"/>
        </w:rPr>
        <w:t>在组织施工过程中，如遇下列情况，可合理顺延工期：</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3.1</w:t>
      </w:r>
      <w:r>
        <w:rPr>
          <w:rFonts w:hint="eastAsia" w:ascii="仿宋" w:hAnsi="仿宋" w:eastAsia="仿宋" w:cs="仿宋"/>
          <w:color w:val="auto"/>
          <w:sz w:val="28"/>
          <w:szCs w:val="28"/>
        </w:rPr>
        <w:t>不可抗力；</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3.2工程量增加；</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3.3因甲方提出变更设计；</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3.4甲方不能按约定提供开工条件；</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3.5甲方能按约定日期支付工程预付款、进度款，致使工程不能正常进行；</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3.6工程质量鉴定；</w:t>
      </w:r>
    </w:p>
    <w:p>
      <w:pPr>
        <w:spacing w:line="6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3.7经甲乙双方一致同意顺延工期的其他情况。</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第五条   图纸</w:t>
      </w:r>
    </w:p>
    <w:p>
      <w:pPr>
        <w:spacing w:line="600" w:lineRule="exact"/>
        <w:ind w:firstLine="560" w:firstLineChars="200"/>
        <w:rPr>
          <w:rFonts w:hint="eastAsia" w:ascii="仿宋" w:hAnsi="仿宋" w:eastAsia="仿宋" w:cs="仿宋"/>
          <w:b/>
          <w:color w:val="auto"/>
          <w:sz w:val="32"/>
          <w:szCs w:val="32"/>
        </w:rPr>
      </w:pPr>
      <w:r>
        <w:rPr>
          <w:rFonts w:hint="eastAsia" w:ascii="仿宋" w:hAnsi="仿宋" w:eastAsia="仿宋" w:cs="仿宋"/>
          <w:color w:val="auto"/>
          <w:sz w:val="28"/>
          <w:szCs w:val="28"/>
        </w:rPr>
        <w:t>图纸：乙方负责设计并经供电局审核合格后按图施工。</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第六条   工程价款</w:t>
      </w:r>
    </w:p>
    <w:p>
      <w:pPr>
        <w:spacing w:line="60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本工程暂定</w:t>
      </w:r>
      <w:r>
        <w:rPr>
          <w:rFonts w:hint="eastAsia" w:ascii="仿宋" w:hAnsi="仿宋" w:eastAsia="仿宋" w:cs="仿宋"/>
          <w:color w:val="auto"/>
          <w:sz w:val="28"/>
          <w:szCs w:val="28"/>
          <w:lang w:eastAsia="zh-CN"/>
        </w:rPr>
        <w:t>合同</w:t>
      </w:r>
      <w:r>
        <w:rPr>
          <w:rFonts w:hint="eastAsia" w:ascii="仿宋" w:hAnsi="仿宋" w:eastAsia="仿宋" w:cs="仿宋"/>
          <w:color w:val="auto"/>
          <w:sz w:val="28"/>
          <w:szCs w:val="28"/>
          <w:lang w:val="en-US" w:eastAsia="zh-CN"/>
        </w:rPr>
        <w:t>含税</w:t>
      </w:r>
      <w:r>
        <w:rPr>
          <w:rFonts w:hint="eastAsia" w:ascii="仿宋" w:hAnsi="仿宋" w:eastAsia="仿宋" w:cs="仿宋"/>
          <w:color w:val="auto"/>
          <w:sz w:val="28"/>
          <w:szCs w:val="28"/>
          <w:lang w:eastAsia="zh-CN"/>
        </w:rPr>
        <w:t>总价为：</w:t>
      </w:r>
      <w:r>
        <w:rPr>
          <w:rFonts w:hint="eastAsia" w:ascii="仿宋" w:hAnsi="仿宋" w:eastAsia="仿宋" w:cs="仿宋"/>
          <w:color w:val="auto"/>
          <w:sz w:val="28"/>
          <w:szCs w:val="28"/>
        </w:rPr>
        <w:t>￥</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元（大写：</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税率</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%，不含税价</w:t>
      </w:r>
      <w:r>
        <w:rPr>
          <w:rFonts w:hint="eastAsia" w:ascii="仿宋" w:hAnsi="仿宋" w:eastAsia="仿宋" w:cs="仿宋"/>
          <w:color w:val="auto"/>
          <w:sz w:val="28"/>
          <w:szCs w:val="28"/>
        </w:rPr>
        <w:t>￥</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元</w:t>
      </w:r>
      <w:r>
        <w:rPr>
          <w:rFonts w:hint="eastAsia" w:ascii="仿宋" w:hAnsi="仿宋" w:eastAsia="仿宋" w:cs="仿宋"/>
          <w:color w:val="auto"/>
          <w:sz w:val="28"/>
          <w:szCs w:val="28"/>
        </w:rPr>
        <w:t>；若图纸变更</w:t>
      </w:r>
      <w:r>
        <w:rPr>
          <w:rFonts w:hint="eastAsia" w:ascii="仿宋" w:hAnsi="仿宋" w:eastAsia="仿宋" w:cs="仿宋"/>
          <w:color w:val="auto"/>
          <w:sz w:val="28"/>
          <w:szCs w:val="28"/>
          <w:lang w:eastAsia="zh-CN"/>
        </w:rPr>
        <w:t>，工程量</w:t>
      </w:r>
      <w:r>
        <w:rPr>
          <w:rFonts w:hint="eastAsia" w:ascii="仿宋" w:hAnsi="仿宋" w:eastAsia="仿宋" w:cs="仿宋"/>
          <w:color w:val="auto"/>
          <w:sz w:val="28"/>
          <w:szCs w:val="28"/>
        </w:rPr>
        <w:t>有增减项时，</w:t>
      </w:r>
      <w:r>
        <w:rPr>
          <w:rFonts w:hint="eastAsia" w:ascii="仿宋" w:hAnsi="仿宋" w:eastAsia="仿宋" w:cs="仿宋"/>
          <w:color w:val="auto"/>
          <w:sz w:val="28"/>
          <w:szCs w:val="28"/>
          <w:lang w:eastAsia="zh-CN"/>
        </w:rPr>
        <w:t>按实结算，</w:t>
      </w:r>
      <w:r>
        <w:rPr>
          <w:rFonts w:hint="eastAsia" w:ascii="仿宋" w:hAnsi="仿宋" w:eastAsia="仿宋" w:cs="仿宋"/>
          <w:color w:val="auto"/>
          <w:sz w:val="28"/>
          <w:szCs w:val="28"/>
        </w:rPr>
        <w:t>合同各子系统价格明细见附件《配电工程报价清单》。</w:t>
      </w:r>
      <w:r>
        <w:rPr>
          <w:rFonts w:hint="eastAsia" w:ascii="仿宋" w:hAnsi="仿宋" w:eastAsia="仿宋" w:cs="仿宋"/>
          <w:color w:val="auto"/>
          <w:sz w:val="28"/>
          <w:szCs w:val="28"/>
          <w:lang w:eastAsia="zh-CN"/>
        </w:rPr>
        <w:t>结算价格调整方式如下：</w:t>
      </w:r>
    </w:p>
    <w:p>
      <w:pPr>
        <w:spacing w:line="600" w:lineRule="exact"/>
        <w:ind w:firstLine="560" w:firstLineChars="200"/>
        <w:rPr>
          <w:rFonts w:hint="eastAsia" w:ascii="仿宋" w:hAnsi="仿宋" w:eastAsia="仿宋" w:cs="仿宋"/>
          <w:b w:val="0"/>
          <w:bCs/>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b w:val="0"/>
          <w:bCs/>
          <w:color w:val="auto"/>
          <w:sz w:val="28"/>
          <w:szCs w:val="28"/>
          <w:lang w:val="en-US" w:eastAsia="zh-CN"/>
        </w:rPr>
        <w:t>（</w:t>
      </w:r>
      <w:r>
        <w:rPr>
          <w:rFonts w:hint="eastAsia" w:ascii="仿宋" w:hAnsi="仿宋" w:eastAsia="仿宋" w:cs="仿宋"/>
          <w:b w:val="0"/>
          <w:bCs/>
          <w:color w:val="auto"/>
          <w:sz w:val="28"/>
          <w:szCs w:val="28"/>
        </w:rPr>
        <w:t>1)本合同《</w:t>
      </w:r>
      <w:r>
        <w:rPr>
          <w:rFonts w:hint="eastAsia" w:ascii="仿宋" w:hAnsi="仿宋" w:eastAsia="仿宋" w:cs="仿宋"/>
          <w:b w:val="0"/>
          <w:bCs/>
          <w:color w:val="auto"/>
          <w:sz w:val="28"/>
          <w:szCs w:val="28"/>
        </w:rPr>
        <w:fldChar w:fldCharType="begin"/>
      </w:r>
      <w:r>
        <w:rPr>
          <w:rFonts w:hint="eastAsia" w:ascii="仿宋" w:hAnsi="仿宋" w:eastAsia="仿宋" w:cs="仿宋"/>
          <w:b w:val="0"/>
          <w:bCs/>
          <w:color w:val="auto"/>
          <w:sz w:val="28"/>
          <w:szCs w:val="28"/>
        </w:rPr>
        <w:instrText xml:space="preserve"> HYPERLINK "http://www.so.com/s?q=%E5%B7%A5%E7%A8%8B%E9%87%8F%E6%B8%85%E5%8D%95&amp;ie=utf-8&amp;src=internal_wenda_recommend_textn" \t "https://wenda.so.com/q/_blank" </w:instrText>
      </w:r>
      <w:r>
        <w:rPr>
          <w:rFonts w:hint="eastAsia" w:ascii="仿宋" w:hAnsi="仿宋" w:eastAsia="仿宋" w:cs="仿宋"/>
          <w:b w:val="0"/>
          <w:bCs/>
          <w:color w:val="auto"/>
          <w:sz w:val="28"/>
          <w:szCs w:val="28"/>
        </w:rPr>
        <w:fldChar w:fldCharType="separate"/>
      </w:r>
      <w:r>
        <w:rPr>
          <w:rFonts w:hint="eastAsia" w:ascii="仿宋" w:hAnsi="仿宋" w:eastAsia="仿宋" w:cs="仿宋"/>
          <w:b w:val="0"/>
          <w:bCs/>
          <w:color w:val="auto"/>
          <w:sz w:val="28"/>
          <w:szCs w:val="28"/>
        </w:rPr>
        <w:t>工程量清单</w:t>
      </w:r>
      <w:r>
        <w:rPr>
          <w:rFonts w:hint="eastAsia" w:ascii="仿宋" w:hAnsi="仿宋" w:eastAsia="仿宋" w:cs="仿宋"/>
          <w:b w:val="0"/>
          <w:bCs/>
          <w:color w:val="auto"/>
          <w:sz w:val="28"/>
          <w:szCs w:val="28"/>
        </w:rPr>
        <w:fldChar w:fldCharType="end"/>
      </w:r>
      <w:r>
        <w:rPr>
          <w:rFonts w:hint="eastAsia" w:ascii="仿宋" w:hAnsi="仿宋" w:eastAsia="仿宋" w:cs="仿宋"/>
          <w:b w:val="0"/>
          <w:bCs/>
          <w:color w:val="auto"/>
          <w:sz w:val="28"/>
          <w:szCs w:val="28"/>
        </w:rPr>
        <w:t>》中有适用于变更工作的</w:t>
      </w:r>
      <w:r>
        <w:rPr>
          <w:rFonts w:hint="eastAsia" w:ascii="仿宋" w:hAnsi="仿宋" w:eastAsia="仿宋" w:cs="仿宋"/>
          <w:b w:val="0"/>
          <w:bCs/>
          <w:color w:val="auto"/>
          <w:sz w:val="28"/>
          <w:szCs w:val="28"/>
        </w:rPr>
        <w:fldChar w:fldCharType="begin"/>
      </w:r>
      <w:r>
        <w:rPr>
          <w:rFonts w:hint="eastAsia" w:ascii="仿宋" w:hAnsi="仿宋" w:eastAsia="仿宋" w:cs="仿宋"/>
          <w:b w:val="0"/>
          <w:bCs/>
          <w:color w:val="auto"/>
          <w:sz w:val="28"/>
          <w:szCs w:val="28"/>
        </w:rPr>
        <w:instrText xml:space="preserve"> HYPERLINK "http://www.so.com/s?q=%E9%A1%B9%E7%9B%AE&amp;ie=utf-8&amp;src=internal_wenda_recommend_textn" \t "https://wenda.so.com/q/_blank" </w:instrText>
      </w:r>
      <w:r>
        <w:rPr>
          <w:rFonts w:hint="eastAsia" w:ascii="仿宋" w:hAnsi="仿宋" w:eastAsia="仿宋" w:cs="仿宋"/>
          <w:b w:val="0"/>
          <w:bCs/>
          <w:color w:val="auto"/>
          <w:sz w:val="28"/>
          <w:szCs w:val="28"/>
        </w:rPr>
        <w:fldChar w:fldCharType="separate"/>
      </w:r>
      <w:r>
        <w:rPr>
          <w:rFonts w:hint="eastAsia" w:ascii="仿宋" w:hAnsi="仿宋" w:eastAsia="仿宋" w:cs="仿宋"/>
          <w:b w:val="0"/>
          <w:bCs/>
          <w:color w:val="auto"/>
          <w:sz w:val="28"/>
          <w:szCs w:val="28"/>
        </w:rPr>
        <w:t>项目</w:t>
      </w:r>
      <w:r>
        <w:rPr>
          <w:rFonts w:hint="eastAsia" w:ascii="仿宋" w:hAnsi="仿宋" w:eastAsia="仿宋" w:cs="仿宋"/>
          <w:b w:val="0"/>
          <w:bCs/>
          <w:color w:val="auto"/>
          <w:sz w:val="28"/>
          <w:szCs w:val="28"/>
        </w:rPr>
        <w:fldChar w:fldCharType="end"/>
      </w:r>
      <w:r>
        <w:rPr>
          <w:rFonts w:hint="eastAsia" w:ascii="仿宋" w:hAnsi="仿宋" w:eastAsia="仿宋" w:cs="仿宋"/>
          <w:b w:val="0"/>
          <w:bCs/>
          <w:color w:val="auto"/>
          <w:sz w:val="28"/>
          <w:szCs w:val="28"/>
        </w:rPr>
        <w:t>时，采用该项目的单价；</w:t>
      </w:r>
    </w:p>
    <w:p>
      <w:pPr>
        <w:spacing w:line="600" w:lineRule="exact"/>
        <w:ind w:firstLine="560" w:firstLineChars="200"/>
        <w:rPr>
          <w:rFonts w:hint="eastAsia" w:ascii="仿宋" w:hAnsi="仿宋" w:eastAsia="仿宋" w:cs="仿宋"/>
          <w:b w:val="0"/>
          <w:bCs/>
          <w:color w:val="auto"/>
          <w:sz w:val="28"/>
          <w:szCs w:val="28"/>
          <w:lang w:eastAsia="zh-CN"/>
        </w:rPr>
      </w:pPr>
      <w:r>
        <w:rPr>
          <w:rFonts w:hint="eastAsia" w:ascii="仿宋" w:hAnsi="仿宋" w:eastAsia="仿宋" w:cs="仿宋"/>
          <w:b w:val="0"/>
          <w:bCs/>
          <w:color w:val="auto"/>
          <w:sz w:val="28"/>
          <w:szCs w:val="28"/>
          <w:lang w:val="en-US" w:eastAsia="zh-CN"/>
        </w:rPr>
        <w:t xml:space="preserve">    </w:t>
      </w:r>
      <w:r>
        <w:rPr>
          <w:rFonts w:hint="eastAsia" w:ascii="仿宋" w:hAnsi="仿宋" w:eastAsia="仿宋" w:cs="仿宋"/>
          <w:b w:val="0"/>
          <w:bCs/>
          <w:color w:val="auto"/>
          <w:sz w:val="28"/>
          <w:szCs w:val="28"/>
        </w:rPr>
        <w:t>(2)本合同《工程量清单》中无适用于变更工作的项目时，则可在合理的范围内参考类似项目的单价或</w:t>
      </w:r>
      <w:r>
        <w:rPr>
          <w:rFonts w:hint="eastAsia" w:ascii="仿宋" w:hAnsi="仿宋" w:eastAsia="仿宋" w:cs="仿宋"/>
          <w:b w:val="0"/>
          <w:bCs/>
          <w:color w:val="auto"/>
          <w:sz w:val="28"/>
          <w:szCs w:val="28"/>
        </w:rPr>
        <w:fldChar w:fldCharType="begin"/>
      </w:r>
      <w:r>
        <w:rPr>
          <w:rFonts w:hint="eastAsia" w:ascii="仿宋" w:hAnsi="仿宋" w:eastAsia="仿宋" w:cs="仿宋"/>
          <w:b w:val="0"/>
          <w:bCs/>
          <w:color w:val="auto"/>
          <w:sz w:val="28"/>
          <w:szCs w:val="28"/>
        </w:rPr>
        <w:instrText xml:space="preserve"> HYPERLINK "http://www.so.com/s?q=%E5%90%88%E4%BB%B7&amp;ie=utf-8&amp;src=internal_wenda_recommend_textn" \t "https://wenda.so.com/q/_blank" </w:instrText>
      </w:r>
      <w:r>
        <w:rPr>
          <w:rFonts w:hint="eastAsia" w:ascii="仿宋" w:hAnsi="仿宋" w:eastAsia="仿宋" w:cs="仿宋"/>
          <w:b w:val="0"/>
          <w:bCs/>
          <w:color w:val="auto"/>
          <w:sz w:val="28"/>
          <w:szCs w:val="28"/>
        </w:rPr>
        <w:fldChar w:fldCharType="separate"/>
      </w:r>
      <w:r>
        <w:rPr>
          <w:rFonts w:hint="eastAsia" w:ascii="仿宋" w:hAnsi="仿宋" w:eastAsia="仿宋" w:cs="仿宋"/>
          <w:b w:val="0"/>
          <w:bCs/>
          <w:color w:val="auto"/>
          <w:sz w:val="28"/>
          <w:szCs w:val="28"/>
        </w:rPr>
        <w:t>合价</w:t>
      </w:r>
      <w:r>
        <w:rPr>
          <w:rFonts w:hint="eastAsia" w:ascii="仿宋" w:hAnsi="仿宋" w:eastAsia="仿宋" w:cs="仿宋"/>
          <w:b w:val="0"/>
          <w:bCs/>
          <w:color w:val="auto"/>
          <w:sz w:val="28"/>
          <w:szCs w:val="28"/>
        </w:rPr>
        <w:fldChar w:fldCharType="end"/>
      </w:r>
      <w:r>
        <w:rPr>
          <w:rFonts w:hint="eastAsia" w:ascii="仿宋" w:hAnsi="仿宋" w:eastAsia="仿宋" w:cs="仿宋"/>
          <w:b w:val="0"/>
          <w:bCs/>
          <w:color w:val="auto"/>
          <w:sz w:val="28"/>
          <w:szCs w:val="28"/>
        </w:rPr>
        <w:t>作为变更估价的基础，由</w:t>
      </w:r>
      <w:r>
        <w:rPr>
          <w:rFonts w:hint="eastAsia" w:ascii="仿宋" w:hAnsi="仿宋" w:eastAsia="仿宋" w:cs="仿宋"/>
          <w:b w:val="0"/>
          <w:bCs/>
          <w:color w:val="auto"/>
          <w:sz w:val="28"/>
          <w:szCs w:val="28"/>
          <w:lang w:eastAsia="zh-CN"/>
        </w:rPr>
        <w:t>甲乙双方</w:t>
      </w:r>
      <w:r>
        <w:rPr>
          <w:rFonts w:hint="eastAsia" w:ascii="仿宋" w:hAnsi="仿宋" w:eastAsia="仿宋" w:cs="仿宋"/>
          <w:b w:val="0"/>
          <w:bCs/>
          <w:color w:val="auto"/>
          <w:sz w:val="28"/>
          <w:szCs w:val="28"/>
        </w:rPr>
        <w:t>协商确定变更后的单价或合价；</w:t>
      </w:r>
    </w:p>
    <w:p>
      <w:pPr>
        <w:spacing w:line="600" w:lineRule="exact"/>
        <w:ind w:firstLine="560" w:firstLineChars="200"/>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lang w:val="en-US" w:eastAsia="zh-CN"/>
        </w:rPr>
        <w:t xml:space="preserve">    </w:t>
      </w:r>
      <w:r>
        <w:rPr>
          <w:rFonts w:hint="eastAsia" w:ascii="仿宋" w:hAnsi="仿宋" w:eastAsia="仿宋" w:cs="仿宋"/>
          <w:b w:val="0"/>
          <w:bCs/>
          <w:color w:val="auto"/>
          <w:sz w:val="28"/>
          <w:szCs w:val="28"/>
        </w:rPr>
        <w:t>(3)本合同《工程量清单》中无类似项目的单价或合价可供参考，则应由</w:t>
      </w:r>
      <w:r>
        <w:rPr>
          <w:rFonts w:hint="eastAsia" w:ascii="仿宋" w:hAnsi="仿宋" w:eastAsia="仿宋" w:cs="仿宋"/>
          <w:b w:val="0"/>
          <w:bCs/>
          <w:color w:val="auto"/>
          <w:sz w:val="28"/>
          <w:szCs w:val="28"/>
          <w:lang w:eastAsia="zh-CN"/>
        </w:rPr>
        <w:t>甲乙双方</w:t>
      </w:r>
      <w:r>
        <w:rPr>
          <w:rFonts w:hint="eastAsia" w:ascii="仿宋" w:hAnsi="仿宋" w:eastAsia="仿宋" w:cs="仿宋"/>
          <w:b w:val="0"/>
          <w:bCs/>
          <w:color w:val="auto"/>
          <w:sz w:val="28"/>
          <w:szCs w:val="28"/>
        </w:rPr>
        <w:t>协商确定新的单价或合价。</w:t>
      </w:r>
    </w:p>
    <w:p>
      <w:pPr>
        <w:pStyle w:val="30"/>
        <w:keepNext w:val="0"/>
        <w:keepLines w:val="0"/>
        <w:pageBreakBefore w:val="0"/>
        <w:widowControl w:val="0"/>
        <w:numPr>
          <w:ilvl w:val="0"/>
          <w:numId w:val="2"/>
        </w:numPr>
        <w:kinsoku/>
        <w:wordWrap/>
        <w:overflowPunct/>
        <w:topLinePunct w:val="0"/>
        <w:autoSpaceDE/>
        <w:autoSpaceDN/>
        <w:bidi w:val="0"/>
        <w:adjustRightInd/>
        <w:snapToGrid/>
        <w:spacing w:line="1000" w:lineRule="exact"/>
        <w:ind w:left="1083" w:hanging="1083" w:firstLineChars="0"/>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 xml:space="preserve">  付款结算方式</w:t>
      </w:r>
    </w:p>
    <w:p>
      <w:pPr>
        <w:keepNext w:val="0"/>
        <w:keepLines w:val="0"/>
        <w:pageBreakBefore w:val="0"/>
        <w:widowControl w:val="0"/>
        <w:kinsoku/>
        <w:wordWrap/>
        <w:overflowPunct/>
        <w:topLinePunct w:val="0"/>
        <w:autoSpaceDE/>
        <w:autoSpaceDN/>
        <w:bidi w:val="0"/>
        <w:adjustRightInd w:val="0"/>
        <w:snapToGrid w:val="0"/>
        <w:spacing w:line="480" w:lineRule="auto"/>
        <w:ind w:firstLine="551" w:firstLineChars="196"/>
        <w:textAlignment w:val="auto"/>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1、</w:t>
      </w:r>
      <w:r>
        <w:rPr>
          <w:rFonts w:hint="eastAsia" w:ascii="仿宋" w:hAnsi="仿宋" w:eastAsia="仿宋" w:cs="仿宋"/>
          <w:color w:val="auto"/>
          <w:sz w:val="28"/>
          <w:szCs w:val="28"/>
          <w:highlight w:val="none"/>
        </w:rPr>
        <w:t>本工程协议正式签订生效后，在甲方</w:t>
      </w:r>
      <w:r>
        <w:rPr>
          <w:rFonts w:hint="eastAsia" w:ascii="仿宋" w:hAnsi="仿宋" w:eastAsia="仿宋" w:cs="仿宋"/>
          <w:color w:val="auto"/>
          <w:sz w:val="28"/>
          <w:szCs w:val="28"/>
          <w:highlight w:val="none"/>
          <w:lang w:val="en-US" w:eastAsia="zh-CN"/>
        </w:rPr>
        <w:t>规定</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val="en-US" w:eastAsia="zh-CN"/>
        </w:rPr>
        <w:t>时间内</w:t>
      </w:r>
      <w:r>
        <w:rPr>
          <w:rFonts w:hint="eastAsia" w:ascii="仿宋" w:hAnsi="仿宋" w:eastAsia="仿宋" w:cs="仿宋"/>
          <w:color w:val="auto"/>
          <w:sz w:val="28"/>
          <w:szCs w:val="28"/>
          <w:highlight w:val="none"/>
        </w:rPr>
        <w:t>乙方进场施工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在约定时间内完成施工后，乙方向甲方提交竣工结算书及竣工图纸，由</w:t>
      </w:r>
      <w:r>
        <w:rPr>
          <w:rFonts w:hint="eastAsia" w:ascii="仿宋" w:hAnsi="仿宋" w:eastAsia="仿宋" w:cs="仿宋"/>
          <w:color w:val="auto"/>
          <w:sz w:val="28"/>
          <w:szCs w:val="28"/>
          <w:highlight w:val="none"/>
        </w:rPr>
        <w:t>属地电业局或电力公司</w:t>
      </w:r>
      <w:r>
        <w:rPr>
          <w:rFonts w:hint="eastAsia" w:ascii="仿宋" w:hAnsi="仿宋" w:eastAsia="仿宋" w:cs="仿宋"/>
          <w:color w:val="auto"/>
          <w:sz w:val="28"/>
          <w:szCs w:val="28"/>
          <w:highlight w:val="none"/>
          <w:lang w:val="en-US" w:eastAsia="zh-CN"/>
        </w:rPr>
        <w:t>验收合格后，甲方以中标单价按实结算确认的工程量向乙方支付至结算价的97%（支付至结算价款97%时，乙方需开具结算价款100%的增值税专用发票），剩余3%质保金在竣工验收合格之日起壹年后一次性无息支付</w:t>
      </w:r>
      <w:r>
        <w:rPr>
          <w:rFonts w:hint="eastAsia" w:ascii="仿宋" w:hAnsi="仿宋" w:eastAsia="仿宋" w:cs="仿宋"/>
          <w:color w:val="auto"/>
          <w:sz w:val="28"/>
          <w:szCs w:val="28"/>
          <w:highlight w:val="none"/>
        </w:rPr>
        <w:t>。</w:t>
      </w:r>
    </w:p>
    <w:p>
      <w:pPr>
        <w:adjustRightInd w:val="0"/>
        <w:snapToGrid w:val="0"/>
        <w:spacing w:line="360" w:lineRule="auto"/>
        <w:ind w:firstLine="562" w:firstLineChars="200"/>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lang w:val="en-US" w:eastAsia="zh-CN"/>
        </w:rPr>
        <w:t>2、</w:t>
      </w:r>
      <w:r>
        <w:rPr>
          <w:rFonts w:hint="eastAsia" w:ascii="仿宋" w:hAnsi="仿宋" w:eastAsia="仿宋" w:cs="仿宋"/>
          <w:color w:val="auto"/>
          <w:sz w:val="28"/>
          <w:szCs w:val="28"/>
          <w:highlight w:val="none"/>
        </w:rPr>
        <w:t>在每次付款之前，乙方须向甲方提供相应的增值税专用发票，甲方收到合格的支付申请材料后且完成支付审批程序后14个工作日内向乙方付款</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乙方未提供符合甲方要求的发票的，甲方有权拒绝付款，且不承担任何违约责任，直至乙方提供相应发票为止。</w:t>
      </w:r>
    </w:p>
    <w:p>
      <w:pPr>
        <w:tabs>
          <w:tab w:val="left" w:pos="3687"/>
        </w:tabs>
        <w:spacing w:line="600" w:lineRule="exact"/>
        <w:rPr>
          <w:rFonts w:hint="eastAsia" w:ascii="仿宋" w:hAnsi="仿宋" w:eastAsia="仿宋" w:cs="仿宋"/>
          <w:b/>
          <w:color w:val="auto"/>
          <w:sz w:val="32"/>
          <w:szCs w:val="32"/>
          <w:highlight w:val="none"/>
        </w:rPr>
      </w:pPr>
      <w:r>
        <w:rPr>
          <w:rFonts w:hint="eastAsia" w:ascii="仿宋" w:hAnsi="仿宋" w:eastAsia="仿宋" w:cs="仿宋"/>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4685665</wp:posOffset>
                </wp:positionH>
                <wp:positionV relativeFrom="paragraph">
                  <wp:posOffset>227965</wp:posOffset>
                </wp:positionV>
                <wp:extent cx="635" cy="0"/>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63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68.95pt;margin-top:17.95pt;height:0pt;width:0.05pt;z-index:251659264;mso-width-relative:page;mso-height-relative:page;" filled="f" stroked="t" coordsize="21600,21600" o:gfxdata="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lvN2AAAAAkBAAAPAAAAAAAAAAEAIAAAACIAAABkcnMvZG93bnJldi54&#10;bWxQSwECFAAUAAAACACHTuJAr379zPoBAADoAwAADgAAAAAAAAABACAAAAAnAQAAZHJzL2Uyb0Rv&#10;Yy54bWxQSwUGAAAAAAYABgBZAQAAkwUAAAAA&#10;">
                <v:fill on="f" focussize="0,0"/>
                <v:stroke color="#000000" joinstyle="round"/>
                <v:imagedata o:title=""/>
                <o:lock v:ext="edit" aspectratio="f"/>
              </v:shape>
            </w:pict>
          </mc:Fallback>
        </mc:AlternateContent>
      </w:r>
      <w:r>
        <w:rPr>
          <w:rFonts w:hint="eastAsia" w:ascii="仿宋" w:hAnsi="仿宋" w:eastAsia="仿宋" w:cs="仿宋"/>
          <w:b/>
          <w:color w:val="auto"/>
          <w:sz w:val="32"/>
          <w:szCs w:val="32"/>
          <w:highlight w:val="none"/>
        </w:rPr>
        <w:t>第八条  甲方的权利和义务</w:t>
      </w:r>
      <w:r>
        <w:rPr>
          <w:rFonts w:hint="eastAsia" w:ascii="仿宋" w:hAnsi="仿宋" w:eastAsia="仿宋" w:cs="仿宋"/>
          <w:b/>
          <w:color w:val="auto"/>
          <w:sz w:val="32"/>
          <w:szCs w:val="32"/>
          <w:highlight w:val="none"/>
        </w:rPr>
        <w:tab/>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1、甲方提供施工场地、环境等施工所需的必要条件。</w:t>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2、负责制定现场管理制度，对乙方施工进行监督并提出整改要求。</w:t>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协调土建、装修和相关班组与乙方的关系，提供必要的施工资料、环境，并协助乙方解决施工过程中遇到的问题，不影响乙方施工的进行。因甲方原因不能为乙方提供必要施工条件的，经甲方书面同意的，工期相应顺延。</w:t>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4、按照合同规定，在达到付款条件时及时向乙方支付约定的应付款项。</w:t>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5、工程结束后，甲方应根据乙方的申请及时组织该单项工程的验收工作</w:t>
      </w:r>
      <w:r>
        <w:rPr>
          <w:rFonts w:hint="eastAsia" w:ascii="仿宋" w:hAnsi="仿宋" w:eastAsia="仿宋" w:cs="仿宋"/>
          <w:color w:val="auto"/>
          <w:sz w:val="28"/>
          <w:szCs w:val="28"/>
          <w:highlight w:val="none"/>
          <w:lang w:eastAsia="zh-CN"/>
        </w:rPr>
        <w:t>，并组织进行工程竣工结算</w:t>
      </w:r>
      <w:r>
        <w:rPr>
          <w:rFonts w:hint="eastAsia" w:ascii="仿宋" w:hAnsi="仿宋" w:eastAsia="仿宋" w:cs="仿宋"/>
          <w:color w:val="auto"/>
          <w:sz w:val="28"/>
          <w:szCs w:val="28"/>
          <w:highlight w:val="none"/>
        </w:rPr>
        <w:t>。</w:t>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6、甲方应对涉及本工程的各类图纸、资料、文档等文件严格保密，未经乙方允许，不得透露给第三方。</w:t>
      </w:r>
    </w:p>
    <w:p>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7、有权对乙方施工所使用的设备、材料及安装过程进行监督、检查。</w:t>
      </w:r>
    </w:p>
    <w:p>
      <w:pPr>
        <w:spacing w:line="600" w:lineRule="exact"/>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第九条   乙方的权利和义务</w:t>
      </w:r>
    </w:p>
    <w:p>
      <w:pPr>
        <w:spacing w:line="600" w:lineRule="exact"/>
        <w:ind w:firstLine="551" w:firstLineChars="196"/>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1、</w:t>
      </w:r>
      <w:r>
        <w:rPr>
          <w:rFonts w:hint="eastAsia" w:ascii="仿宋" w:hAnsi="仿宋" w:eastAsia="仿宋" w:cs="仿宋"/>
          <w:color w:val="auto"/>
          <w:sz w:val="28"/>
          <w:szCs w:val="28"/>
          <w:highlight w:val="none"/>
        </w:rPr>
        <w:t>严格按施工图要求、国家现行施工安装规范及技术交底的要求施工，确保工期和质量。</w:t>
      </w:r>
    </w:p>
    <w:p>
      <w:pPr>
        <w:spacing w:line="600" w:lineRule="exact"/>
        <w:ind w:firstLine="551" w:firstLineChars="196"/>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2、</w:t>
      </w:r>
      <w:r>
        <w:rPr>
          <w:rFonts w:hint="eastAsia" w:ascii="仿宋" w:hAnsi="仿宋" w:eastAsia="仿宋" w:cs="仿宋"/>
          <w:color w:val="auto"/>
          <w:sz w:val="28"/>
          <w:szCs w:val="28"/>
          <w:highlight w:val="none"/>
        </w:rPr>
        <w:t>做好工程所需的各种调试、试验工作及其原始记录、报告、竣工图等资料工作，各种资料符合档案规定；所有调试、检测以及验收等产生的各项费用均由乙方承担。</w:t>
      </w:r>
    </w:p>
    <w:p>
      <w:pPr>
        <w:spacing w:line="600" w:lineRule="exact"/>
        <w:ind w:firstLine="551" w:firstLineChars="196"/>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3、</w:t>
      </w:r>
      <w:r>
        <w:rPr>
          <w:rFonts w:hint="eastAsia" w:ascii="仿宋" w:hAnsi="仿宋" w:eastAsia="仿宋" w:cs="仿宋"/>
          <w:color w:val="auto"/>
          <w:sz w:val="28"/>
          <w:szCs w:val="28"/>
          <w:highlight w:val="none"/>
        </w:rPr>
        <w:t>精心组织施工，若发现设计及施工存在问题应及时向甲方提出，并确保工程衔接及质量。</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highlight w:val="none"/>
        </w:rPr>
        <w:t>4、乙方应组织具有一定技术实力和相对稳定的人员承接本工程的采购、安装工作，保证工程质量和进度。乙方不得</w:t>
      </w:r>
      <w:r>
        <w:rPr>
          <w:rFonts w:hint="eastAsia" w:ascii="仿宋" w:hAnsi="仿宋" w:eastAsia="仿宋" w:cs="仿宋"/>
          <w:color w:val="auto"/>
          <w:sz w:val="28"/>
          <w:szCs w:val="28"/>
        </w:rPr>
        <w:t>将本工程转包、分包。如发现转包、分包甲方有权解除本合同并拒绝支付乙方一切费用，乙方还须承担因解除本合同后所造成的一切经济损失，并返还甲方已支付的款项。</w:t>
      </w:r>
    </w:p>
    <w:p>
      <w:pPr>
        <w:tabs>
          <w:tab w:val="left" w:pos="54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乙方应严格按照甲方的要求购买《配电工程报价清单》中所指定的设备和材料，并向甲方提供设备和材料的产品质量检测报告、合格证书。乙方所购买的电缆、设备和材料等，甲方有权随时抽查和送检，如不合格或未达到约定的标准，视为乙方严重违约，于此情形下，乙方应无条件按《配电工程报价清单》更换该批次所有产品。如更换后甲方验收仍然不合格或未达到约定标准的，甲方有权解除本合同，乙方应退还甲方已支付的一切款项，由此造成甲方损失的，乙方还应赔偿。此款内容不能减免乙方本应承担的工程质量责任。</w:t>
      </w:r>
    </w:p>
    <w:p>
      <w:pPr>
        <w:tabs>
          <w:tab w:val="left" w:pos="540"/>
          <w:tab w:val="left" w:pos="900"/>
          <w:tab w:val="left" w:pos="6480"/>
          <w:tab w:val="left" w:pos="6660"/>
          <w:tab w:val="left" w:pos="6840"/>
        </w:tabs>
        <w:adjustRightInd w:val="0"/>
        <w:spacing w:line="360" w:lineRule="auto"/>
        <w:ind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6、乙方在采购、安装期间须接受甲方、监理人员的质量监督和现场管理，做到文明施工，对提出的意见和正当要求应及时加以整改。乙方拒不整改的，或经两次整改仍然无法满足甲方要求的，甲方有权解除合同并拒绝支付乙方一切款项，由此造成甲方损失的，乙方还应赔偿。</w:t>
      </w:r>
    </w:p>
    <w:p>
      <w:pPr>
        <w:tabs>
          <w:tab w:val="left" w:pos="54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7、乙方施工队伍进入现场施工后，要严格执行“安全生产、文明生产”的有关规定。采取严格的安全防护措施，确保安全施工。乙方人员的安全问题由乙方自行负责。如乙方在施工过程中发生安全事故，乙方须自行承担全部事故责任和因该事故发生的全部费用，如甲方因此承担任何费用的，乙方应向甲方无条件赔偿因此所受到的一切损失。</w:t>
      </w:r>
    </w:p>
    <w:p>
      <w:pPr>
        <w:tabs>
          <w:tab w:val="left" w:pos="54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8、在工程施工过程及质保期内，乙方未能及时做好相关工作造成物业公司、住户或监理方向甲方投诉的（如电话和投诉函等），甲方有权根据事实严重程度按 100-1000 元/次的标准对乙方进行处罚，该费用从本合同工程款或质保金中足额扣减，并且乙方负责整改及其他相关责任。</w:t>
      </w:r>
    </w:p>
    <w:p>
      <w:pPr>
        <w:tabs>
          <w:tab w:val="left" w:pos="540"/>
          <w:tab w:val="left" w:pos="900"/>
          <w:tab w:val="left" w:pos="6480"/>
          <w:tab w:val="left" w:pos="6660"/>
          <w:tab w:val="left" w:pos="6840"/>
        </w:tabs>
        <w:adjustRightInd w:val="0"/>
        <w:spacing w:line="360" w:lineRule="auto"/>
        <w:ind w:right="-359" w:rightChars="-171"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9、乙方应配置现场常驻负责人、协调人员</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名，该人员姓名:</w:t>
      </w:r>
      <w:r>
        <w:rPr>
          <w:rFonts w:hint="eastAsia" w:ascii="仿宋" w:hAnsi="仿宋" w:eastAsia="仿宋" w:cs="仿宋"/>
          <w:color w:val="auto"/>
          <w:sz w:val="28"/>
          <w:szCs w:val="28"/>
          <w:u w:val="single"/>
          <w:lang w:val="en-US" w:eastAsia="zh-CN"/>
        </w:rPr>
        <w:t xml:space="preserve">     </w:t>
      </w:r>
    </w:p>
    <w:p>
      <w:pPr>
        <w:tabs>
          <w:tab w:val="left" w:pos="540"/>
          <w:tab w:val="left" w:pos="900"/>
          <w:tab w:val="left" w:pos="6480"/>
          <w:tab w:val="left" w:pos="6660"/>
          <w:tab w:val="left" w:pos="6840"/>
        </w:tabs>
        <w:adjustRightInd w:val="0"/>
        <w:spacing w:line="360" w:lineRule="auto"/>
        <w:ind w:right="-359" w:rightChars="-171"/>
        <w:rPr>
          <w:rFonts w:hint="eastAsia" w:ascii="仿宋" w:hAnsi="仿宋" w:eastAsia="仿宋" w:cs="仿宋"/>
          <w:color w:val="auto"/>
          <w:sz w:val="28"/>
          <w:szCs w:val="28"/>
        </w:rPr>
      </w:pPr>
      <w:r>
        <w:rPr>
          <w:rFonts w:hint="eastAsia" w:ascii="仿宋" w:hAnsi="仿宋" w:eastAsia="仿宋" w:cs="仿宋"/>
          <w:color w:val="auto"/>
          <w:sz w:val="28"/>
          <w:szCs w:val="28"/>
        </w:rPr>
        <w:t>联系电话：</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该人员负责施工安全和安装质量的监督、协调工作，保证保持通讯通畅，且未经甲方书面允许在正常施工期间不得离开工地，该人员未经甲方书面同意不得擅自更换。如不遵守甲方施工管理制度而影响施工的正常进行，甲方有权以 500 元/次进行罚款，该款项从合同价款中予以扣减。</w:t>
      </w:r>
    </w:p>
    <w:p>
      <w:pPr>
        <w:tabs>
          <w:tab w:val="left" w:pos="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10、乙方在施工过程中应保护好其他成品或半成品，如因乙方原因造成的其他成品、半成品毁损灭失的，乙方应照价赔偿，甲方有权在乙方工程款中扣除。</w:t>
      </w:r>
    </w:p>
    <w:p>
      <w:pPr>
        <w:tabs>
          <w:tab w:val="left" w:pos="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11、</w:t>
      </w:r>
      <w:r>
        <w:rPr>
          <w:rFonts w:hint="eastAsia" w:ascii="仿宋" w:hAnsi="仿宋" w:eastAsia="仿宋" w:cs="仿宋"/>
          <w:color w:val="auto"/>
          <w:sz w:val="28"/>
          <w:szCs w:val="28"/>
          <w:lang w:val="en-US" w:eastAsia="zh-CN"/>
        </w:rPr>
        <w:t>甲方项目乙方未通电移交之前</w:t>
      </w:r>
      <w:r>
        <w:rPr>
          <w:rFonts w:hint="eastAsia" w:ascii="仿宋" w:hAnsi="仿宋" w:eastAsia="仿宋" w:cs="仿宋"/>
          <w:color w:val="auto"/>
          <w:sz w:val="28"/>
          <w:szCs w:val="28"/>
        </w:rPr>
        <w:t>，乙方负责保护其成品、半成品工作，其间发生损坏、丢失，由乙方自行负责。</w:t>
      </w:r>
      <w:r>
        <w:rPr>
          <w:rFonts w:hint="eastAsia" w:ascii="仿宋" w:hAnsi="仿宋" w:eastAsia="仿宋" w:cs="仿宋"/>
          <w:color w:val="auto"/>
          <w:sz w:val="28"/>
          <w:szCs w:val="28"/>
          <w:lang w:val="en-US" w:eastAsia="zh-CN"/>
        </w:rPr>
        <w:t xml:space="preserve"> </w:t>
      </w:r>
    </w:p>
    <w:p>
      <w:pPr>
        <w:tabs>
          <w:tab w:val="left" w:pos="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12、乙方应做到文明施工，服从甲方现场管理人员的管理，负责把本承包工程的卫生打扫干净，在整体工程竣工验收时应确保干净无污染，产生的垃圾集中堆放并负责清运。否则甲方有权自行清理或另行安排人员清理，由此产生的费用由乙方承担，甲方有权从工程款或质保金中扣除。</w:t>
      </w:r>
    </w:p>
    <w:p>
      <w:pPr>
        <w:widowControl/>
        <w:spacing w:line="360" w:lineRule="auto"/>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13、乙方所用的人员，必须符合国家有关规定，必须与乙方依法签订劳动合同，不得私招乱雇，不得违法用工，否则一切后果由乙方负责。特种工种要有上岗证，否则甲方有权拒绝相关人员进场。</w:t>
      </w:r>
    </w:p>
    <w:p>
      <w:pPr>
        <w:widowControl/>
        <w:spacing w:line="360" w:lineRule="auto"/>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14、甲方支付给乙方的工程款必须优先保证工人工资的发放，不得挪作他用，否则一切后果由乙方承担。如出现民工闹事等严重影响项目进程的情况的，甲方有权视情节轻重对乙方处以5000-10000元/次的罚款，如由此造成甲方任何损失的，乙方应当赔偿。</w:t>
      </w:r>
    </w:p>
    <w:p>
      <w:pPr>
        <w:tabs>
          <w:tab w:val="left" w:pos="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15、本承包工程经竣工验收（包括中间交工验收）达到合格标准并后，须甲方和相关单位管理人员在验收报告上签字确认，作为乙方完工的证明文件。验收不合格时，由乙方进行返工或修理，并负担全部返修费用，同时工期不顺延。本条约定不免除业主、监理发现质量问题时乙方的维修、整改义务，乙方不得因此拒绝承担质量责任。</w:t>
      </w:r>
    </w:p>
    <w:p>
      <w:pPr>
        <w:tabs>
          <w:tab w:val="left" w:pos="0"/>
          <w:tab w:val="left" w:pos="900"/>
          <w:tab w:val="left" w:pos="6480"/>
          <w:tab w:val="left" w:pos="6660"/>
          <w:tab w:val="left" w:pos="6840"/>
        </w:tabs>
        <w:adjustRightInd w:val="0"/>
        <w:spacing w:line="360" w:lineRule="auto"/>
        <w:ind w:left="1" w:right="-359" w:rightChars="-17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16、按照本合同约定的竣工日期或甲方同意顺延的工期竣工。因乙方原因不能按照合同约定的竣工日期或甲方同意顺延的工期竣工的，按本合同第十二条处理。</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17、乙方应对涉及本工程的各类图纸、资料、文档等文件严格保密，未经甲方书面允许，不得透露给第三方。</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18、在甲方项目与物业公司办理交接手续时和项目交房时，乙方应无条件配合甲方的有关工作。</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第十条  工程验收质量标准及保修期</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1、</w:t>
      </w:r>
      <w:r>
        <w:rPr>
          <w:rFonts w:hint="eastAsia" w:ascii="仿宋" w:hAnsi="仿宋" w:eastAsia="仿宋" w:cs="仿宋"/>
          <w:color w:val="auto"/>
          <w:sz w:val="28"/>
          <w:szCs w:val="28"/>
        </w:rPr>
        <w:t>工程验收质量标准：设计图纸、国家及行业相关规范和标准、属地电业局或电力公司有关规定、甲方要求和相关主管部门要求等。</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2、</w:t>
      </w:r>
      <w:r>
        <w:rPr>
          <w:rFonts w:hint="eastAsia" w:ascii="仿宋" w:hAnsi="仿宋" w:eastAsia="仿宋" w:cs="仿宋"/>
          <w:color w:val="auto"/>
          <w:sz w:val="28"/>
          <w:szCs w:val="28"/>
        </w:rPr>
        <w:t>保修期：甲方项目统一交付住户使用之日后（以甲方确定的时间为准）两年为工程保修期，包含乙方承包的所有设备、材料、元器件及安装质量的保修。</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3、</w:t>
      </w:r>
      <w:r>
        <w:rPr>
          <w:rFonts w:hint="eastAsia" w:ascii="仿宋" w:hAnsi="仿宋" w:eastAsia="仿宋" w:cs="仿宋"/>
          <w:color w:val="auto"/>
          <w:sz w:val="28"/>
          <w:szCs w:val="28"/>
        </w:rPr>
        <w:t>设备交付使用后若发生事故，甲方应保护好事故现场，待乙方到现场经双方进行鉴定确定事故责任后，属于乙方安装质量问题由乙方免费修复或更换。属于甲方操作使用不当造成或不可抗拒因素造成的事故，由甲方或相关责任方负责承担设备、材料及更换维护费用。甲方提供的设备、材料造成的事故由甲方自行负责。</w:t>
      </w:r>
    </w:p>
    <w:p>
      <w:pPr>
        <w:tabs>
          <w:tab w:val="left" w:pos="6480"/>
          <w:tab w:val="left" w:pos="6660"/>
          <w:tab w:val="left" w:pos="6840"/>
        </w:tabs>
        <w:adjustRightInd w:val="0"/>
        <w:spacing w:line="360" w:lineRule="auto"/>
        <w:ind w:right="-178" w:rightChars="-85"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在保修期内，如本合同工程出现质量问题，乙方应在接到甲方或甲方委托的物业公司通知后2小时内赶到现场处理。如乙方不能按甲方或甲方委托的物业公司要求处理好该质量问题的，甲方有权另请其他单位进行维修，由此产生的一切费用和责任由乙方承担，甲方将从本工程质保金中予以扣除，乙方不得有异议。乙方质保金不足本合同约定金额的，乙方应在3个自然日内补足。</w:t>
      </w:r>
    </w:p>
    <w:p>
      <w:pPr>
        <w:widowControl/>
        <w:spacing w:line="360" w:lineRule="auto"/>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5、保修工作完成后，乙方负责将施工现场清理干净，如保修过程中给业主或其他第三方造成损失，则乙方应承担相应全部责任。</w:t>
      </w:r>
    </w:p>
    <w:p>
      <w:pPr>
        <w:widowControl/>
        <w:spacing w:line="360" w:lineRule="auto"/>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6、乙方负责保修的质量，每个保修项目完成后要经甲方或甲方委托的物业公司验收，否则视为乙方未完成保修义务，甲方有权另行聘请其他单位进场维修，乙方应就此承担一切费用和责任。</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7、在本合同规定的保修期外，若甲方需要乙方提供维护维修指导，双方可另行商定。</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8、甲方对售后服务有其他合理要求，乙方应尽力满足。</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第十一条  安全措施及责任</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施工期甲、乙双方应加强现场工作人员的安全教育，做好安全措施，严格按《安全生产工作规定》开展各项工作。乙方进场施工前应按规定标准购买足额的施工及人员的相关保险，乙方在施工过程中发生的安全事故由乙方负责。</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第十二条  违约责任</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1、甲方违约。当发生下列情况时：</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）甲方不按照本合同约定按时支付乙方合同款项，</w:t>
      </w:r>
      <w:r>
        <w:rPr>
          <w:rFonts w:hint="eastAsia" w:ascii="仿宋" w:hAnsi="仿宋" w:eastAsia="仿宋" w:cs="仿宋"/>
          <w:color w:val="auto"/>
          <w:sz w:val="28"/>
          <w:szCs w:val="28"/>
          <w:lang w:eastAsia="zh-CN"/>
        </w:rPr>
        <w:t>导致施工不能正常进行，由甲方承担工期延误、材料涨价等违约责任。</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）甲方不按照本合同约定按时支付乙方合同款项，乙方有权收取滞纳金。滞纳金以应付未付款项为基数按每天千分之一收取，总额不超过本合同暂定总价的10％。</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）甲方不履行合同义务或不按合同约定履行义务的其他情况，甲方承担相应责任。</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）甲方无故单方面解除或终止本合同，视为甲方违约。违约金为合同暂定总价的20%，但本合同约定的甲方具有单方解除权的情形除外。</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2、乙方违约。当发生下列情况时：</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（1）乙方单方面解除合同或终止合同的，视为乙方违约。乙方应双倍返还甲方的预付款，同时应承担合同暂定总价20%的违约金，同时需赔偿因其违约给甲方造成的经济损失。</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因乙方原因不能按照本合同约定的日期或甲方同意顺延的工期完工，每延期一天，甲方有权扣除合同暂定总价的1‰（千分之一）作为违约金；逾期超过十天或虽未逾期但乙方以调价、支付民工工资等理由自行停工的，乙方还应自始双倍（即按合同暂定总价2‰/日的标准）承担工期延误的违约金。除此之外，乙方还须承担由此给甲方造成的损失。如因甲方书面确认的甲方原因和双方共同书面确认的属于不可抗力所造成的工程延期，乙方不承担工期延误责任。</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如施工过程中，甲方发现工程质量不合格，乙方三日内拒不整改、整改后仍不符合要求、整改期限超过甲方要求的期限（整改期限由甲方确定）或保修期内出现质量问题经收到书面通知后2小时不到场处理的，甲方要权另行委托他人整改，费用由乙方承担。通知以书面函件、电子邮件、电话、手机短信、微信等方式送达。</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（4）如乙方不及时编制竣工验收资料、结算资料的，甲方有权拒绝付款；如因此导致甲方整体验收、审计、结算不能完成的，乙方应赔偿由此对甲方造成所有损失，并承担全部责任。</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3、守约方主张权利所支出的费用由违约方承担，包括但不限于诉讼费、律师费、鉴定费等。</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4、其它违约责任或未尽事宜，按合同法有关规定执行。</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5、一方违约后，另一方要求违约方继续履行合同时，违约方承担上述违约责任后仍应继续履行合同。</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6、本合同项下乙方应向甲方承担违约金、赔偿损失或交纳罚款等情形出现时，甲方有权优先选择从应付乙方的合同价款，或质保金中扣除。如因此导致质保金不足本合同约定金额的，乙方应于3个自然日内补足。</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第十三条  争议解决方式</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甲、乙双方因履行本协议过程中发生纠纷时，可采用协商或者调解的方式解决；经协商、调解不成时，双方可以向</w:t>
      </w:r>
      <w:r>
        <w:rPr>
          <w:rFonts w:hint="eastAsia" w:ascii="仿宋" w:hAnsi="仿宋" w:eastAsia="仿宋" w:cs="仿宋"/>
          <w:color w:val="auto"/>
          <w:sz w:val="28"/>
          <w:szCs w:val="28"/>
          <w:u w:val="single"/>
        </w:rPr>
        <w:t>工程所在地</w:t>
      </w:r>
      <w:r>
        <w:rPr>
          <w:rFonts w:hint="eastAsia" w:ascii="仿宋" w:hAnsi="仿宋" w:eastAsia="仿宋" w:cs="仿宋"/>
          <w:color w:val="auto"/>
          <w:sz w:val="28"/>
          <w:szCs w:val="28"/>
        </w:rPr>
        <w:t>的人民法院起诉。</w:t>
      </w:r>
    </w:p>
    <w:p>
      <w:pPr>
        <w:spacing w:line="600" w:lineRule="exact"/>
        <w:ind w:firstLine="643"/>
        <w:rPr>
          <w:rFonts w:hint="eastAsia" w:ascii="仿宋" w:hAnsi="仿宋" w:eastAsia="仿宋" w:cs="仿宋"/>
          <w:b/>
          <w:color w:val="auto"/>
          <w:sz w:val="32"/>
          <w:szCs w:val="32"/>
        </w:rPr>
      </w:pPr>
      <w:r>
        <w:rPr>
          <w:rFonts w:hint="eastAsia" w:ascii="仿宋" w:hAnsi="仿宋" w:eastAsia="仿宋" w:cs="仿宋"/>
          <w:b/>
          <w:color w:val="auto"/>
          <w:sz w:val="32"/>
          <w:szCs w:val="32"/>
        </w:rPr>
        <w:t>第十四条   通知与送达</w:t>
      </w:r>
    </w:p>
    <w:p>
      <w:pPr>
        <w:tabs>
          <w:tab w:val="left" w:pos="851"/>
        </w:tabs>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1、于本协议下须由一方给予其他方的任何通知应以书面作出，并以中文书写，发送到有关方的联络地址或联系人电子邮箱。</w:t>
      </w:r>
    </w:p>
    <w:p>
      <w:pPr>
        <w:tabs>
          <w:tab w:val="left" w:pos="851"/>
        </w:tabs>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 除非有证据显示有关通讯于较早时间已收悉，否则按附件一发出的通讯将以下述时间视作为已收悉：</w:t>
      </w:r>
    </w:p>
    <w:p>
      <w:pPr>
        <w:tabs>
          <w:tab w:val="left" w:pos="851"/>
        </w:tabs>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（1）如以专人送递方式发送，将有关通讯递送到有关地址时视作为已收悉（不论收件人是否确实已收到）；</w:t>
      </w:r>
    </w:p>
    <w:p>
      <w:pPr>
        <w:tabs>
          <w:tab w:val="left" w:pos="851"/>
        </w:tabs>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（2）如以预付邮资的邮递方式发送，有关通讯将于发送后的第五个工作日视作为已收悉。</w:t>
      </w:r>
    </w:p>
    <w:p>
      <w:pPr>
        <w:tabs>
          <w:tab w:val="left" w:pos="851"/>
        </w:tabs>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（3）尽管上述的规定，若上述收悉时间并非于工作日内或为于工作日内下午五时后，则有关通讯将于紧接的下一个工作日视作为已收悉。</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 任何一方可以书面形式通知双方更改其联络地址及收件人资料，有关更改的生效日不得早于有关收件人收悉更改通知后的第三个工作日。</w:t>
      </w:r>
    </w:p>
    <w:p>
      <w:pPr>
        <w:spacing w:line="6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4、本合同中双方同意接受通知的地址以本合同尾部签字页载明的为准。</w:t>
      </w:r>
    </w:p>
    <w:p>
      <w:pPr>
        <w:spacing w:line="6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第十五条  合同</w:t>
      </w:r>
      <w:r>
        <w:rPr>
          <w:rFonts w:hint="eastAsia" w:ascii="仿宋" w:hAnsi="仿宋" w:eastAsia="仿宋" w:cs="仿宋"/>
          <w:b/>
          <w:color w:val="auto"/>
          <w:sz w:val="32"/>
          <w:szCs w:val="32"/>
          <w:lang w:eastAsia="zh-CN"/>
        </w:rPr>
        <w:t>份</w:t>
      </w:r>
      <w:r>
        <w:rPr>
          <w:rFonts w:hint="eastAsia" w:ascii="仿宋" w:hAnsi="仿宋" w:eastAsia="仿宋" w:cs="仿宋"/>
          <w:b/>
          <w:color w:val="auto"/>
          <w:sz w:val="32"/>
          <w:szCs w:val="32"/>
        </w:rPr>
        <w:t>数、有效期及其它</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1、</w:t>
      </w:r>
      <w:r>
        <w:rPr>
          <w:rFonts w:hint="eastAsia" w:ascii="仿宋" w:hAnsi="仿宋" w:eastAsia="仿宋" w:cs="仿宋"/>
          <w:color w:val="auto"/>
          <w:sz w:val="28"/>
          <w:szCs w:val="28"/>
        </w:rPr>
        <w:t>本合同未尽事宜，经双方友好协商另行补充签订协议，补充协议与本协议具有同等法律效力。</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2、</w:t>
      </w:r>
      <w:r>
        <w:rPr>
          <w:rFonts w:hint="eastAsia" w:ascii="仿宋" w:hAnsi="仿宋" w:eastAsia="仿宋" w:cs="仿宋"/>
          <w:color w:val="auto"/>
          <w:sz w:val="28"/>
          <w:szCs w:val="28"/>
        </w:rPr>
        <w:t>本协议未规定事项，按国家相关法律、法规、规章执行。</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3、</w:t>
      </w:r>
      <w:r>
        <w:rPr>
          <w:rFonts w:hint="eastAsia" w:ascii="仿宋" w:hAnsi="仿宋" w:eastAsia="仿宋" w:cs="仿宋"/>
          <w:color w:val="auto"/>
          <w:sz w:val="28"/>
          <w:szCs w:val="28"/>
        </w:rPr>
        <w:t>本协议经双方签字或盖章之日起生效。</w:t>
      </w:r>
    </w:p>
    <w:p>
      <w:pPr>
        <w:spacing w:line="600" w:lineRule="exact"/>
        <w:ind w:firstLine="551" w:firstLineChars="196"/>
        <w:rPr>
          <w:rFonts w:hint="eastAsia" w:ascii="仿宋" w:hAnsi="仿宋" w:eastAsia="仿宋" w:cs="仿宋"/>
          <w:color w:val="auto"/>
          <w:sz w:val="28"/>
          <w:szCs w:val="28"/>
        </w:rPr>
      </w:pPr>
      <w:r>
        <w:rPr>
          <w:rFonts w:hint="eastAsia" w:ascii="仿宋" w:hAnsi="仿宋" w:eastAsia="仿宋" w:cs="仿宋"/>
          <w:b/>
          <w:color w:val="auto"/>
          <w:sz w:val="28"/>
          <w:szCs w:val="28"/>
        </w:rPr>
        <w:t>4、</w:t>
      </w:r>
      <w:r>
        <w:rPr>
          <w:rFonts w:hint="eastAsia" w:ascii="仿宋" w:hAnsi="仿宋" w:eastAsia="仿宋" w:cs="仿宋"/>
          <w:color w:val="auto"/>
          <w:sz w:val="28"/>
          <w:szCs w:val="28"/>
        </w:rPr>
        <w:t>本合同一式肆份，甲方贰份，乙方贰份，均具同等法律效力。</w:t>
      </w:r>
    </w:p>
    <w:p>
      <w:pPr>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以下无正文</w:t>
      </w:r>
    </w:p>
    <w:p>
      <w:pPr>
        <w:pStyle w:val="2"/>
        <w:rPr>
          <w:rFonts w:hint="eastAsia"/>
          <w:lang w:val="en-US" w:eastAsia="zh-CN"/>
        </w:rPr>
      </w:pPr>
    </w:p>
    <w:p>
      <w:pPr>
        <w:ind w:firstLine="560" w:firstLineChars="200"/>
        <w:jc w:val="left"/>
        <w:rPr>
          <w:rFonts w:hint="eastAsia" w:ascii="仿宋" w:hAnsi="仿宋" w:eastAsia="仿宋" w:cs="仿宋"/>
          <w:sz w:val="28"/>
          <w:szCs w:val="28"/>
        </w:rPr>
      </w:pPr>
    </w:p>
    <w:tbl>
      <w:tblPr>
        <w:tblStyle w:val="14"/>
        <w:tblpPr w:leftFromText="180" w:rightFromText="180" w:vertAnchor="text" w:horzAnchor="margin" w:tblpY="234"/>
        <w:tblW w:w="19122" w:type="dxa"/>
        <w:tblInd w:w="0" w:type="dxa"/>
        <w:tblLayout w:type="fixed"/>
        <w:tblCellMar>
          <w:top w:w="0" w:type="dxa"/>
          <w:left w:w="108" w:type="dxa"/>
          <w:bottom w:w="0" w:type="dxa"/>
          <w:right w:w="108" w:type="dxa"/>
        </w:tblCellMar>
      </w:tblPr>
      <w:tblGrid>
        <w:gridCol w:w="4460"/>
        <w:gridCol w:w="4537"/>
        <w:gridCol w:w="3757"/>
        <w:gridCol w:w="3184"/>
        <w:gridCol w:w="3184"/>
      </w:tblGrid>
      <w:tr>
        <w:tblPrEx>
          <w:tblCellMar>
            <w:top w:w="0" w:type="dxa"/>
            <w:left w:w="108" w:type="dxa"/>
            <w:bottom w:w="0" w:type="dxa"/>
            <w:right w:w="108" w:type="dxa"/>
          </w:tblCellMar>
        </w:tblPrEx>
        <w:trPr>
          <w:gridAfter w:val="3"/>
          <w:wAfter w:w="10125" w:type="dxa"/>
          <w:trHeight w:val="1418" w:hRule="atLeast"/>
        </w:trPr>
        <w:tc>
          <w:tcPr>
            <w:tcW w:w="4460" w:type="dxa"/>
          </w:tcPr>
          <w:p>
            <w:pPr>
              <w:jc w:val="left"/>
              <w:rPr>
                <w:rFonts w:hint="eastAsia"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甲方名称（盖章）：雅安经济开发区市政建筑工程有限公司</w:t>
            </w:r>
          </w:p>
          <w:p>
            <w:pPr>
              <w:jc w:val="left"/>
              <w:rPr>
                <w:rFonts w:ascii="仿宋" w:hAnsi="仿宋" w:eastAsia="仿宋" w:cs="仿宋"/>
                <w:sz w:val="28"/>
                <w:szCs w:val="28"/>
              </w:rPr>
            </w:pPr>
            <w:r>
              <w:rPr>
                <w:rFonts w:hint="eastAsia" w:ascii="仿宋" w:hAnsi="仿宋" w:eastAsia="仿宋" w:cs="仿宋"/>
                <w:sz w:val="28"/>
                <w:szCs w:val="28"/>
              </w:rPr>
              <w:t>法定代表人：（签字）</w:t>
            </w:r>
          </w:p>
          <w:p>
            <w:pPr>
              <w:jc w:val="left"/>
              <w:rPr>
                <w:rFonts w:ascii="仿宋" w:hAnsi="仿宋" w:eastAsia="仿宋" w:cs="仿宋"/>
                <w:sz w:val="28"/>
                <w:szCs w:val="28"/>
              </w:rPr>
            </w:pPr>
            <w:r>
              <w:rPr>
                <w:rFonts w:hint="eastAsia" w:ascii="仿宋" w:hAnsi="仿宋" w:eastAsia="仿宋" w:cs="仿宋"/>
                <w:sz w:val="28"/>
                <w:szCs w:val="28"/>
              </w:rPr>
              <w:t>或委托代理人：（签字）</w:t>
            </w: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纳税人识别号：91511800337803861K   </w:t>
            </w:r>
          </w:p>
        </w:tc>
        <w:tc>
          <w:tcPr>
            <w:tcW w:w="4537" w:type="dxa"/>
          </w:tcPr>
          <w:p>
            <w:pPr>
              <w:jc w:val="left"/>
              <w:rPr>
                <w:rFonts w:hint="eastAsia" w:ascii="仿宋" w:hAnsi="仿宋" w:eastAsia="仿宋" w:cs="仿宋"/>
                <w:sz w:val="28"/>
                <w:szCs w:val="28"/>
              </w:rPr>
            </w:pPr>
          </w:p>
          <w:p>
            <w:pPr>
              <w:jc w:val="left"/>
              <w:rPr>
                <w:rFonts w:hint="eastAsia" w:ascii="仿宋" w:hAnsi="仿宋" w:eastAsia="仿宋" w:cs="仿宋"/>
                <w:sz w:val="28"/>
                <w:szCs w:val="28"/>
                <w:lang w:eastAsia="zh-CN"/>
              </w:rPr>
            </w:pPr>
            <w:r>
              <w:rPr>
                <w:rFonts w:hint="eastAsia" w:ascii="仿宋" w:hAnsi="仿宋" w:eastAsia="仿宋" w:cs="仿宋"/>
                <w:sz w:val="28"/>
                <w:szCs w:val="28"/>
              </w:rPr>
              <w:t>乙方名称（盖章）：</w:t>
            </w:r>
            <w:r>
              <w:rPr>
                <w:rFonts w:hint="eastAsia" w:ascii="仿宋" w:hAnsi="仿宋" w:eastAsia="仿宋" w:cs="仿宋"/>
                <w:sz w:val="28"/>
                <w:szCs w:val="28"/>
                <w:lang w:val="en-US" w:eastAsia="zh-CN"/>
              </w:rPr>
              <w:t xml:space="preserve"> </w:t>
            </w:r>
          </w:p>
          <w:p>
            <w:pPr>
              <w:jc w:val="left"/>
              <w:rPr>
                <w:rFonts w:ascii="仿宋" w:hAnsi="仿宋" w:eastAsia="仿宋" w:cs="仿宋"/>
                <w:sz w:val="28"/>
                <w:szCs w:val="28"/>
              </w:rPr>
            </w:pPr>
            <w:r>
              <w:rPr>
                <w:rFonts w:hint="eastAsia" w:ascii="仿宋" w:hAnsi="仿宋" w:eastAsia="仿宋" w:cs="仿宋"/>
                <w:sz w:val="28"/>
                <w:szCs w:val="28"/>
              </w:rPr>
              <w:t>法定代表人：（签字）</w:t>
            </w:r>
          </w:p>
          <w:p>
            <w:pPr>
              <w:jc w:val="left"/>
              <w:rPr>
                <w:rFonts w:ascii="仿宋" w:hAnsi="仿宋" w:eastAsia="仿宋" w:cs="仿宋"/>
                <w:sz w:val="28"/>
                <w:szCs w:val="28"/>
              </w:rPr>
            </w:pPr>
            <w:r>
              <w:rPr>
                <w:rFonts w:hint="eastAsia" w:ascii="仿宋" w:hAnsi="仿宋" w:eastAsia="仿宋" w:cs="仿宋"/>
                <w:sz w:val="28"/>
                <w:szCs w:val="28"/>
              </w:rPr>
              <w:t>或委托代理人：（签字）</w:t>
            </w:r>
          </w:p>
          <w:p>
            <w:pPr>
              <w:jc w:val="left"/>
              <w:rPr>
                <w:rFonts w:ascii="仿宋" w:hAnsi="仿宋" w:eastAsia="仿宋" w:cs="仿宋"/>
                <w:sz w:val="28"/>
                <w:szCs w:val="28"/>
              </w:rPr>
            </w:pPr>
          </w:p>
          <w:p>
            <w:pPr>
              <w:jc w:val="left"/>
              <w:rPr>
                <w:rFonts w:hint="eastAsia" w:ascii="仿宋" w:hAnsi="仿宋" w:eastAsia="仿宋" w:cs="仿宋"/>
                <w:sz w:val="28"/>
                <w:szCs w:val="28"/>
              </w:rPr>
            </w:pPr>
            <w:r>
              <w:rPr>
                <w:rFonts w:hint="eastAsia" w:ascii="仿宋" w:hAnsi="仿宋" w:eastAsia="仿宋" w:cs="仿宋"/>
                <w:sz w:val="28"/>
                <w:szCs w:val="28"/>
              </w:rPr>
              <w:t>纳税人识别号：</w:t>
            </w:r>
          </w:p>
          <w:p>
            <w:pPr>
              <w:jc w:val="left"/>
              <w:rPr>
                <w:rFonts w:ascii="仿宋" w:hAnsi="仿宋" w:eastAsia="仿宋" w:cs="仿宋"/>
                <w:sz w:val="28"/>
                <w:szCs w:val="28"/>
              </w:rPr>
            </w:pPr>
          </w:p>
        </w:tc>
      </w:tr>
      <w:tr>
        <w:tblPrEx>
          <w:tblCellMar>
            <w:top w:w="0" w:type="dxa"/>
            <w:left w:w="108" w:type="dxa"/>
            <w:bottom w:w="0" w:type="dxa"/>
            <w:right w:w="108" w:type="dxa"/>
          </w:tblCellMar>
        </w:tblPrEx>
        <w:trPr>
          <w:gridAfter w:val="3"/>
          <w:wAfter w:w="10125" w:type="dxa"/>
        </w:trPr>
        <w:tc>
          <w:tcPr>
            <w:tcW w:w="4460"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开户银行：雅安农村商业银行股份有限公司经开区支行</w:t>
            </w:r>
          </w:p>
        </w:tc>
        <w:tc>
          <w:tcPr>
            <w:tcW w:w="4537"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开户银行：　　</w:t>
            </w:r>
          </w:p>
        </w:tc>
      </w:tr>
      <w:tr>
        <w:tblPrEx>
          <w:tblCellMar>
            <w:top w:w="0" w:type="dxa"/>
            <w:left w:w="108" w:type="dxa"/>
            <w:bottom w:w="0" w:type="dxa"/>
            <w:right w:w="108" w:type="dxa"/>
          </w:tblCellMar>
        </w:tblPrEx>
        <w:tc>
          <w:tcPr>
            <w:tcW w:w="4460" w:type="dxa"/>
            <w:vAlign w:val="center"/>
          </w:tcPr>
          <w:p>
            <w:pPr>
              <w:jc w:val="left"/>
              <w:rPr>
                <w:rFonts w:ascii="仿宋" w:hAnsi="仿宋" w:eastAsia="仿宋" w:cs="仿宋"/>
                <w:sz w:val="28"/>
                <w:szCs w:val="28"/>
              </w:rPr>
            </w:pPr>
            <w:r>
              <w:rPr>
                <w:rFonts w:hint="eastAsia" w:ascii="仿宋" w:hAnsi="仿宋" w:eastAsia="仿宋" w:cs="仿宋"/>
                <w:sz w:val="28"/>
                <w:szCs w:val="28"/>
              </w:rPr>
              <w:t>账号：73780120000001533</w:t>
            </w:r>
          </w:p>
        </w:tc>
        <w:tc>
          <w:tcPr>
            <w:tcW w:w="4537" w:type="dxa"/>
            <w:vAlign w:val="center"/>
          </w:tcPr>
          <w:p>
            <w:pPr>
              <w:jc w:val="left"/>
              <w:rPr>
                <w:rFonts w:ascii="仿宋" w:hAnsi="仿宋" w:eastAsia="仿宋" w:cs="仿宋"/>
                <w:sz w:val="28"/>
                <w:szCs w:val="28"/>
              </w:rPr>
            </w:pPr>
            <w:r>
              <w:rPr>
                <w:rFonts w:hint="eastAsia" w:ascii="仿宋" w:hAnsi="仿宋" w:eastAsia="仿宋" w:cs="仿宋"/>
                <w:b w:val="0"/>
                <w:sz w:val="28"/>
                <w:szCs w:val="28"/>
              </w:rPr>
              <w:t>账号：</w:t>
            </w:r>
          </w:p>
        </w:tc>
        <w:tc>
          <w:tcPr>
            <w:tcW w:w="3757" w:type="dxa"/>
            <w:vAlign w:val="center"/>
          </w:tcPr>
          <w:p>
            <w:pPr>
              <w:widowControl/>
              <w:jc w:val="left"/>
              <w:rPr>
                <w:rFonts w:ascii="仿宋_GB2312" w:eastAsia="仿宋_GB2312"/>
                <w:sz w:val="28"/>
                <w:szCs w:val="28"/>
              </w:rPr>
            </w:pPr>
          </w:p>
        </w:tc>
        <w:tc>
          <w:tcPr>
            <w:tcW w:w="3184" w:type="dxa"/>
            <w:vAlign w:val="center"/>
          </w:tcPr>
          <w:p>
            <w:pPr>
              <w:widowControl/>
              <w:jc w:val="left"/>
              <w:rPr>
                <w:rFonts w:ascii="仿宋_GB2312" w:eastAsia="仿宋_GB2312"/>
                <w:sz w:val="28"/>
                <w:szCs w:val="28"/>
              </w:rPr>
            </w:pPr>
            <w:r>
              <w:rPr>
                <w:rFonts w:hint="eastAsia" w:ascii="微软雅黑" w:hAnsi="微软雅黑" w:eastAsia="微软雅黑" w:cs="微软雅黑"/>
                <w:b/>
                <w:sz w:val="24"/>
              </w:rPr>
              <w:t>账号</w:t>
            </w:r>
          </w:p>
        </w:tc>
        <w:tc>
          <w:tcPr>
            <w:tcW w:w="3184" w:type="dxa"/>
            <w:vAlign w:val="center"/>
          </w:tcPr>
          <w:p>
            <w:pPr>
              <w:spacing w:line="360" w:lineRule="exact"/>
              <w:jc w:val="center"/>
              <w:rPr>
                <w:rFonts w:ascii="微软雅黑" w:hAnsi="微软雅黑" w:eastAsia="微软雅黑" w:cs="微软雅黑"/>
                <w:sz w:val="24"/>
              </w:rPr>
            </w:pPr>
            <w:r>
              <w:rPr>
                <w:rFonts w:hint="eastAsia" w:ascii="微软雅黑" w:hAnsi="微软雅黑" w:eastAsia="微软雅黑" w:cs="微软雅黑"/>
                <w:sz w:val="24"/>
              </w:rPr>
              <w:t>51001776138059500258</w:t>
            </w:r>
          </w:p>
          <w:p>
            <w:pPr>
              <w:widowControl/>
              <w:jc w:val="left"/>
              <w:rPr>
                <w:rFonts w:ascii="仿宋_GB2312" w:eastAsia="仿宋_GB2312"/>
                <w:sz w:val="28"/>
                <w:szCs w:val="28"/>
              </w:rPr>
            </w:pPr>
          </w:p>
        </w:tc>
      </w:tr>
      <w:tr>
        <w:tblPrEx>
          <w:tblCellMar>
            <w:top w:w="0" w:type="dxa"/>
            <w:left w:w="108" w:type="dxa"/>
            <w:bottom w:w="0" w:type="dxa"/>
            <w:right w:w="108" w:type="dxa"/>
          </w:tblCellMar>
        </w:tblPrEx>
        <w:trPr>
          <w:gridAfter w:val="3"/>
          <w:wAfter w:w="10125" w:type="dxa"/>
        </w:trPr>
        <w:tc>
          <w:tcPr>
            <w:tcW w:w="4460"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住　　所：雅安市经济</w:t>
            </w:r>
            <w:r>
              <w:rPr>
                <w:rFonts w:ascii="仿宋" w:hAnsi="仿宋" w:eastAsia="仿宋" w:cs="仿宋"/>
                <w:sz w:val="28"/>
                <w:szCs w:val="28"/>
              </w:rPr>
              <w:t>开发区滨河东路3号</w:t>
            </w:r>
          </w:p>
        </w:tc>
        <w:tc>
          <w:tcPr>
            <w:tcW w:w="4537"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住　　所：</w:t>
            </w:r>
          </w:p>
        </w:tc>
      </w:tr>
      <w:tr>
        <w:tblPrEx>
          <w:tblCellMar>
            <w:top w:w="0" w:type="dxa"/>
            <w:left w:w="108" w:type="dxa"/>
            <w:bottom w:w="0" w:type="dxa"/>
            <w:right w:w="108" w:type="dxa"/>
          </w:tblCellMar>
        </w:tblPrEx>
        <w:trPr>
          <w:gridAfter w:val="3"/>
          <w:wAfter w:w="10125" w:type="dxa"/>
        </w:trPr>
        <w:tc>
          <w:tcPr>
            <w:tcW w:w="4460" w:type="dxa"/>
          </w:tcPr>
          <w:p>
            <w:pPr>
              <w:jc w:val="left"/>
              <w:rPr>
                <w:rFonts w:ascii="仿宋" w:hAnsi="仿宋" w:eastAsia="仿宋" w:cs="仿宋"/>
                <w:sz w:val="28"/>
                <w:szCs w:val="28"/>
              </w:rPr>
            </w:pPr>
            <w:r>
              <w:rPr>
                <w:rFonts w:hint="eastAsia" w:ascii="仿宋" w:hAnsi="仿宋" w:eastAsia="仿宋" w:cs="仿宋"/>
                <w:sz w:val="28"/>
                <w:szCs w:val="28"/>
              </w:rPr>
              <w:t>电　　话： 0835-3232788　</w:t>
            </w:r>
          </w:p>
        </w:tc>
        <w:tc>
          <w:tcPr>
            <w:tcW w:w="4537" w:type="dxa"/>
          </w:tcPr>
          <w:p>
            <w:pPr>
              <w:jc w:val="left"/>
              <w:rPr>
                <w:rFonts w:ascii="仿宋" w:hAnsi="仿宋" w:eastAsia="仿宋" w:cs="仿宋"/>
                <w:sz w:val="28"/>
                <w:szCs w:val="28"/>
              </w:rPr>
            </w:pPr>
            <w:r>
              <w:rPr>
                <w:rFonts w:hint="eastAsia" w:ascii="仿宋" w:hAnsi="仿宋" w:eastAsia="仿宋" w:cs="仿宋"/>
                <w:sz w:val="28"/>
                <w:szCs w:val="28"/>
              </w:rPr>
              <w:t>电　　话：</w:t>
            </w:r>
          </w:p>
        </w:tc>
      </w:tr>
    </w:tbl>
    <w:p>
      <w:pPr>
        <w:rPr>
          <w:rFonts w:ascii="仿宋_GB2312" w:eastAsia="仿宋_GB2312" w:cs="宋体" w:hAnsiTheme="minorEastAsia"/>
          <w:sz w:val="28"/>
          <w:szCs w:val="28"/>
        </w:rPr>
      </w:pPr>
    </w:p>
    <w:sectPr>
      <w:footerReference r:id="rId4" w:type="default"/>
      <w:pgSz w:w="11906" w:h="16838"/>
      <w:pgMar w:top="2268" w:right="1531" w:bottom="2268" w:left="1531"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M1LdYBAACw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5tKhB5FyaYRGkcPVlx2A0Tn51rT0iz&#10;x31oqMX1p0R/tih3Wp3ZCLOxm42DD2rf4cTL3B38h0PE2fLIqcMIi1STgw+ZSU9Llzblbz9XPf9o&#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IsM1LdYBAACwAwAADgAAAAAAAAABACAAAAAe&#10;AQAAZHJzL2Uyb0RvYy54bWxQSwUGAAAAAAYABgBZAQAAZgUAAAAA&#10;">
              <v:fill on="f" focussize="0,0"/>
              <v:stroke on="f"/>
              <v:imagedata o:title=""/>
              <o:lock v:ext="edit" aspectratio="f"/>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57</w:t>
    </w:r>
    <w:r>
      <w:rPr>
        <w:lang w:val="zh-CN"/>
      </w:rPr>
      <w:fldChar w:fldCharType="end"/>
    </w:r>
  </w:p>
  <w:p>
    <w:pPr>
      <w:pStyle w:val="8"/>
      <w:tabs>
        <w:tab w:val="center" w:pos="4533"/>
        <w:tab w:val="clear" w:pos="4153"/>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E6679"/>
    <w:multiLevelType w:val="multilevel"/>
    <w:tmpl w:val="0B4E6679"/>
    <w:lvl w:ilvl="0" w:tentative="0">
      <w:start w:val="1"/>
      <w:numFmt w:val="japaneseCounting"/>
      <w:lvlText w:val="第%1条"/>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23E674AE"/>
    <w:multiLevelType w:val="multilevel"/>
    <w:tmpl w:val="23E674AE"/>
    <w:lvl w:ilvl="0" w:tentative="0">
      <w:start w:val="7"/>
      <w:numFmt w:val="japaneseCounting"/>
      <w:lvlText w:val="第%1条"/>
      <w:lvlJc w:val="left"/>
      <w:pPr>
        <w:ind w:left="1080" w:hanging="108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64"/>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NmI4OTBkNDY4M2Q3OTMxODA3MmQ2MGNhOWY4ZG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D5219"/>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7F0A0E"/>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1DAB"/>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1050F22"/>
    <w:rsid w:val="015948B5"/>
    <w:rsid w:val="01C734EC"/>
    <w:rsid w:val="01E925F2"/>
    <w:rsid w:val="020E2058"/>
    <w:rsid w:val="026912E7"/>
    <w:rsid w:val="02920094"/>
    <w:rsid w:val="0292777D"/>
    <w:rsid w:val="02A11568"/>
    <w:rsid w:val="02FE3E7B"/>
    <w:rsid w:val="030B6F8D"/>
    <w:rsid w:val="0394039C"/>
    <w:rsid w:val="0394658D"/>
    <w:rsid w:val="04732647"/>
    <w:rsid w:val="04A307FD"/>
    <w:rsid w:val="0523752F"/>
    <w:rsid w:val="05410C53"/>
    <w:rsid w:val="05501681"/>
    <w:rsid w:val="05746676"/>
    <w:rsid w:val="05FC3F93"/>
    <w:rsid w:val="061D4B67"/>
    <w:rsid w:val="06591C5B"/>
    <w:rsid w:val="06985E1A"/>
    <w:rsid w:val="070E78C9"/>
    <w:rsid w:val="073473AE"/>
    <w:rsid w:val="075C3383"/>
    <w:rsid w:val="076F17EB"/>
    <w:rsid w:val="07810426"/>
    <w:rsid w:val="078132CC"/>
    <w:rsid w:val="07AD6DAA"/>
    <w:rsid w:val="0834374D"/>
    <w:rsid w:val="084F6F27"/>
    <w:rsid w:val="088766C0"/>
    <w:rsid w:val="08DF4A1E"/>
    <w:rsid w:val="08F8136C"/>
    <w:rsid w:val="09217616"/>
    <w:rsid w:val="0948744B"/>
    <w:rsid w:val="096B693D"/>
    <w:rsid w:val="0974688C"/>
    <w:rsid w:val="098766BF"/>
    <w:rsid w:val="0A103513"/>
    <w:rsid w:val="0A1B2AD8"/>
    <w:rsid w:val="0A92751D"/>
    <w:rsid w:val="0AF44679"/>
    <w:rsid w:val="0B022976"/>
    <w:rsid w:val="0B0E131B"/>
    <w:rsid w:val="0B261F06"/>
    <w:rsid w:val="0B441221"/>
    <w:rsid w:val="0B8A27D2"/>
    <w:rsid w:val="0B974199"/>
    <w:rsid w:val="0BAE0408"/>
    <w:rsid w:val="0C4407D7"/>
    <w:rsid w:val="0C515553"/>
    <w:rsid w:val="0CA7234E"/>
    <w:rsid w:val="0CCC2492"/>
    <w:rsid w:val="0CDD3BB9"/>
    <w:rsid w:val="0CED41CD"/>
    <w:rsid w:val="0DD51B22"/>
    <w:rsid w:val="0DFB7F24"/>
    <w:rsid w:val="0E0407B3"/>
    <w:rsid w:val="0E196046"/>
    <w:rsid w:val="0E883192"/>
    <w:rsid w:val="0EDE39CC"/>
    <w:rsid w:val="0EE71A73"/>
    <w:rsid w:val="0F6A22CD"/>
    <w:rsid w:val="0F7C0816"/>
    <w:rsid w:val="0FB3306C"/>
    <w:rsid w:val="10283AD0"/>
    <w:rsid w:val="105A290D"/>
    <w:rsid w:val="1084448F"/>
    <w:rsid w:val="1085230F"/>
    <w:rsid w:val="11036B00"/>
    <w:rsid w:val="112C7F61"/>
    <w:rsid w:val="11926E1F"/>
    <w:rsid w:val="11A86613"/>
    <w:rsid w:val="11E44B84"/>
    <w:rsid w:val="122D02D9"/>
    <w:rsid w:val="12733CD1"/>
    <w:rsid w:val="12743088"/>
    <w:rsid w:val="127F4F73"/>
    <w:rsid w:val="12943ED3"/>
    <w:rsid w:val="1296751B"/>
    <w:rsid w:val="13046916"/>
    <w:rsid w:val="13D12B2B"/>
    <w:rsid w:val="13FA2DEF"/>
    <w:rsid w:val="14147319"/>
    <w:rsid w:val="148B12DD"/>
    <w:rsid w:val="14C60484"/>
    <w:rsid w:val="14F43330"/>
    <w:rsid w:val="153951E6"/>
    <w:rsid w:val="161377E5"/>
    <w:rsid w:val="163C08B4"/>
    <w:rsid w:val="16E97ED4"/>
    <w:rsid w:val="16F05793"/>
    <w:rsid w:val="17CD754F"/>
    <w:rsid w:val="17E83F30"/>
    <w:rsid w:val="183D5A33"/>
    <w:rsid w:val="18E04E2B"/>
    <w:rsid w:val="19265073"/>
    <w:rsid w:val="19F3326C"/>
    <w:rsid w:val="1A3A5961"/>
    <w:rsid w:val="1A5B1D18"/>
    <w:rsid w:val="1AE6371B"/>
    <w:rsid w:val="1AF139B0"/>
    <w:rsid w:val="1B0709BD"/>
    <w:rsid w:val="1B087C8D"/>
    <w:rsid w:val="1B426688"/>
    <w:rsid w:val="1BBC04D8"/>
    <w:rsid w:val="1C30661D"/>
    <w:rsid w:val="1C410666"/>
    <w:rsid w:val="1C873D00"/>
    <w:rsid w:val="1CF3211F"/>
    <w:rsid w:val="1D2F30C9"/>
    <w:rsid w:val="1DD71A40"/>
    <w:rsid w:val="1DEA29C8"/>
    <w:rsid w:val="1E4E53E7"/>
    <w:rsid w:val="1E766B63"/>
    <w:rsid w:val="1EB04570"/>
    <w:rsid w:val="1EB60EE7"/>
    <w:rsid w:val="1F1A6FB7"/>
    <w:rsid w:val="1F356A1F"/>
    <w:rsid w:val="1F6D61B8"/>
    <w:rsid w:val="1F972A45"/>
    <w:rsid w:val="20E43F92"/>
    <w:rsid w:val="21171940"/>
    <w:rsid w:val="218E681B"/>
    <w:rsid w:val="21FB47FD"/>
    <w:rsid w:val="226E18DB"/>
    <w:rsid w:val="22B120E6"/>
    <w:rsid w:val="231F3F1C"/>
    <w:rsid w:val="242F7A4C"/>
    <w:rsid w:val="24377DB2"/>
    <w:rsid w:val="246B191D"/>
    <w:rsid w:val="247A0A47"/>
    <w:rsid w:val="2493425F"/>
    <w:rsid w:val="24BB79C6"/>
    <w:rsid w:val="24C22B02"/>
    <w:rsid w:val="25125D1B"/>
    <w:rsid w:val="25292B82"/>
    <w:rsid w:val="25791DE9"/>
    <w:rsid w:val="26046B67"/>
    <w:rsid w:val="265476AD"/>
    <w:rsid w:val="267D71A3"/>
    <w:rsid w:val="26E40684"/>
    <w:rsid w:val="26F61C5B"/>
    <w:rsid w:val="27272AC9"/>
    <w:rsid w:val="276160F6"/>
    <w:rsid w:val="2781312E"/>
    <w:rsid w:val="27920F20"/>
    <w:rsid w:val="27CC7BFD"/>
    <w:rsid w:val="27CE5C62"/>
    <w:rsid w:val="27D21335"/>
    <w:rsid w:val="27E0349A"/>
    <w:rsid w:val="284059E7"/>
    <w:rsid w:val="28564227"/>
    <w:rsid w:val="28A5511F"/>
    <w:rsid w:val="28EF0977"/>
    <w:rsid w:val="28F20B9A"/>
    <w:rsid w:val="296050FB"/>
    <w:rsid w:val="2A377336"/>
    <w:rsid w:val="2A5910E7"/>
    <w:rsid w:val="2A8B2C4B"/>
    <w:rsid w:val="2A8E7DDD"/>
    <w:rsid w:val="2AE57A87"/>
    <w:rsid w:val="2AFF5219"/>
    <w:rsid w:val="2B78158A"/>
    <w:rsid w:val="2BFC5130"/>
    <w:rsid w:val="2C825219"/>
    <w:rsid w:val="2C9378D8"/>
    <w:rsid w:val="2CB422EC"/>
    <w:rsid w:val="2CC772A8"/>
    <w:rsid w:val="2CC8468F"/>
    <w:rsid w:val="2D750BF9"/>
    <w:rsid w:val="2D8C0151"/>
    <w:rsid w:val="2D8F7FE8"/>
    <w:rsid w:val="2E33681F"/>
    <w:rsid w:val="2E973956"/>
    <w:rsid w:val="2ED95C16"/>
    <w:rsid w:val="2F2D041E"/>
    <w:rsid w:val="2FBA33F9"/>
    <w:rsid w:val="2FDB0707"/>
    <w:rsid w:val="30234D2B"/>
    <w:rsid w:val="30366419"/>
    <w:rsid w:val="303B7C0D"/>
    <w:rsid w:val="30DA3869"/>
    <w:rsid w:val="31CA06DE"/>
    <w:rsid w:val="31F30C90"/>
    <w:rsid w:val="3281654B"/>
    <w:rsid w:val="32B53CA7"/>
    <w:rsid w:val="32FD5B11"/>
    <w:rsid w:val="33C314A3"/>
    <w:rsid w:val="34051FD7"/>
    <w:rsid w:val="340A0022"/>
    <w:rsid w:val="341238E7"/>
    <w:rsid w:val="342F232A"/>
    <w:rsid w:val="34834136"/>
    <w:rsid w:val="34F07218"/>
    <w:rsid w:val="35321388"/>
    <w:rsid w:val="3572793B"/>
    <w:rsid w:val="359658D8"/>
    <w:rsid w:val="35CB31BC"/>
    <w:rsid w:val="35E05CF8"/>
    <w:rsid w:val="35E72633"/>
    <w:rsid w:val="35FD4FC2"/>
    <w:rsid w:val="363960DF"/>
    <w:rsid w:val="36413BAB"/>
    <w:rsid w:val="365C4214"/>
    <w:rsid w:val="36802D11"/>
    <w:rsid w:val="36CC217E"/>
    <w:rsid w:val="36F73F5F"/>
    <w:rsid w:val="37222947"/>
    <w:rsid w:val="372530D9"/>
    <w:rsid w:val="37406919"/>
    <w:rsid w:val="37A907A4"/>
    <w:rsid w:val="37D54DA7"/>
    <w:rsid w:val="38545D10"/>
    <w:rsid w:val="3855675F"/>
    <w:rsid w:val="387B329C"/>
    <w:rsid w:val="3886000A"/>
    <w:rsid w:val="38C01848"/>
    <w:rsid w:val="38F23760"/>
    <w:rsid w:val="39076CB7"/>
    <w:rsid w:val="390F1FF4"/>
    <w:rsid w:val="393E2A86"/>
    <w:rsid w:val="39780DE9"/>
    <w:rsid w:val="3992318D"/>
    <w:rsid w:val="39E10F89"/>
    <w:rsid w:val="3A0F72CA"/>
    <w:rsid w:val="3A2606A4"/>
    <w:rsid w:val="3A497942"/>
    <w:rsid w:val="3A9530D0"/>
    <w:rsid w:val="3ABC274E"/>
    <w:rsid w:val="3B257CFB"/>
    <w:rsid w:val="3B2D7254"/>
    <w:rsid w:val="3B463CF1"/>
    <w:rsid w:val="3B565B2B"/>
    <w:rsid w:val="3BBD7F9D"/>
    <w:rsid w:val="3BC47CD1"/>
    <w:rsid w:val="3BC57F17"/>
    <w:rsid w:val="3BD17677"/>
    <w:rsid w:val="3BF65F1F"/>
    <w:rsid w:val="3C685DA7"/>
    <w:rsid w:val="3CB2539B"/>
    <w:rsid w:val="3CB4169B"/>
    <w:rsid w:val="3CCA5B15"/>
    <w:rsid w:val="3D6E775F"/>
    <w:rsid w:val="3DC54FBA"/>
    <w:rsid w:val="3E032972"/>
    <w:rsid w:val="3E7D2E7B"/>
    <w:rsid w:val="3FB745F5"/>
    <w:rsid w:val="3FBA1DEF"/>
    <w:rsid w:val="408842E8"/>
    <w:rsid w:val="40893B93"/>
    <w:rsid w:val="40A67324"/>
    <w:rsid w:val="40FD63C9"/>
    <w:rsid w:val="410E3866"/>
    <w:rsid w:val="41154BD0"/>
    <w:rsid w:val="414138D2"/>
    <w:rsid w:val="415E4B24"/>
    <w:rsid w:val="41747F53"/>
    <w:rsid w:val="417C6CF8"/>
    <w:rsid w:val="419E53BB"/>
    <w:rsid w:val="421153A0"/>
    <w:rsid w:val="4214405D"/>
    <w:rsid w:val="427F06FB"/>
    <w:rsid w:val="42B44976"/>
    <w:rsid w:val="433B01F8"/>
    <w:rsid w:val="43452E25"/>
    <w:rsid w:val="43701691"/>
    <w:rsid w:val="43892654"/>
    <w:rsid w:val="43E05660"/>
    <w:rsid w:val="442E17F1"/>
    <w:rsid w:val="44E31F4C"/>
    <w:rsid w:val="46277D07"/>
    <w:rsid w:val="469A187F"/>
    <w:rsid w:val="46AE0CE1"/>
    <w:rsid w:val="471D2A64"/>
    <w:rsid w:val="472965B9"/>
    <w:rsid w:val="479A7234"/>
    <w:rsid w:val="47B277AE"/>
    <w:rsid w:val="47EA16CA"/>
    <w:rsid w:val="48311B48"/>
    <w:rsid w:val="484F15C0"/>
    <w:rsid w:val="485560C7"/>
    <w:rsid w:val="48975E25"/>
    <w:rsid w:val="48B35B77"/>
    <w:rsid w:val="49475F9D"/>
    <w:rsid w:val="495A201C"/>
    <w:rsid w:val="49650873"/>
    <w:rsid w:val="498834B3"/>
    <w:rsid w:val="498F13AD"/>
    <w:rsid w:val="49971E41"/>
    <w:rsid w:val="49AD39EF"/>
    <w:rsid w:val="49F7070C"/>
    <w:rsid w:val="4A671493"/>
    <w:rsid w:val="4A804742"/>
    <w:rsid w:val="4AAA7A11"/>
    <w:rsid w:val="4AAE5753"/>
    <w:rsid w:val="4ADC2B6E"/>
    <w:rsid w:val="4B4C0579"/>
    <w:rsid w:val="4B531E57"/>
    <w:rsid w:val="4B7E19E0"/>
    <w:rsid w:val="4B863FDA"/>
    <w:rsid w:val="4B87683C"/>
    <w:rsid w:val="4C3C6D85"/>
    <w:rsid w:val="4C3E03CB"/>
    <w:rsid w:val="4CEC173B"/>
    <w:rsid w:val="4D264BB3"/>
    <w:rsid w:val="4DEA4CF4"/>
    <w:rsid w:val="4E1F107E"/>
    <w:rsid w:val="4E4B26D3"/>
    <w:rsid w:val="4E5E1080"/>
    <w:rsid w:val="4EF91B7D"/>
    <w:rsid w:val="4F5B250A"/>
    <w:rsid w:val="506E77D2"/>
    <w:rsid w:val="50724B2D"/>
    <w:rsid w:val="50B06E50"/>
    <w:rsid w:val="50BB63DF"/>
    <w:rsid w:val="50DD469C"/>
    <w:rsid w:val="515A6B65"/>
    <w:rsid w:val="516C61D6"/>
    <w:rsid w:val="517B5C63"/>
    <w:rsid w:val="519C3B1D"/>
    <w:rsid w:val="51D1607F"/>
    <w:rsid w:val="51E24EC1"/>
    <w:rsid w:val="5223151A"/>
    <w:rsid w:val="52825A2C"/>
    <w:rsid w:val="529A65BD"/>
    <w:rsid w:val="52BC2AEE"/>
    <w:rsid w:val="52F062DE"/>
    <w:rsid w:val="530C1269"/>
    <w:rsid w:val="533645FC"/>
    <w:rsid w:val="534165EB"/>
    <w:rsid w:val="538F3ACB"/>
    <w:rsid w:val="53D742FA"/>
    <w:rsid w:val="54073513"/>
    <w:rsid w:val="541A1189"/>
    <w:rsid w:val="5490074F"/>
    <w:rsid w:val="54CD1F41"/>
    <w:rsid w:val="54DA66E2"/>
    <w:rsid w:val="553720AE"/>
    <w:rsid w:val="55401C7F"/>
    <w:rsid w:val="55621614"/>
    <w:rsid w:val="557C0A86"/>
    <w:rsid w:val="55835B39"/>
    <w:rsid w:val="55EA33B8"/>
    <w:rsid w:val="560E354A"/>
    <w:rsid w:val="562B6663"/>
    <w:rsid w:val="56462516"/>
    <w:rsid w:val="564E57DB"/>
    <w:rsid w:val="567D5E0B"/>
    <w:rsid w:val="56911709"/>
    <w:rsid w:val="569618A6"/>
    <w:rsid w:val="56AB515B"/>
    <w:rsid w:val="572C4C43"/>
    <w:rsid w:val="575E2251"/>
    <w:rsid w:val="57B45A75"/>
    <w:rsid w:val="583754A8"/>
    <w:rsid w:val="584B77B5"/>
    <w:rsid w:val="58BE1FAD"/>
    <w:rsid w:val="58FA381E"/>
    <w:rsid w:val="59375029"/>
    <w:rsid w:val="593E5228"/>
    <w:rsid w:val="5A5856EE"/>
    <w:rsid w:val="5A7051DD"/>
    <w:rsid w:val="5A78003A"/>
    <w:rsid w:val="5B7D0716"/>
    <w:rsid w:val="5BDF33B2"/>
    <w:rsid w:val="5C3655A9"/>
    <w:rsid w:val="5C5919A3"/>
    <w:rsid w:val="5C7B11A5"/>
    <w:rsid w:val="5C9F4EFC"/>
    <w:rsid w:val="5D097D0A"/>
    <w:rsid w:val="5D2B606A"/>
    <w:rsid w:val="5D2B6790"/>
    <w:rsid w:val="5D510ADD"/>
    <w:rsid w:val="5DAD3649"/>
    <w:rsid w:val="5DB12736"/>
    <w:rsid w:val="5DBA6C78"/>
    <w:rsid w:val="5E3B58BC"/>
    <w:rsid w:val="5EDA2E9D"/>
    <w:rsid w:val="5EE77864"/>
    <w:rsid w:val="5F0E6369"/>
    <w:rsid w:val="5F184758"/>
    <w:rsid w:val="5F284B3D"/>
    <w:rsid w:val="5F855439"/>
    <w:rsid w:val="60003AA9"/>
    <w:rsid w:val="600A468A"/>
    <w:rsid w:val="601B5418"/>
    <w:rsid w:val="604C5DF6"/>
    <w:rsid w:val="606A53A3"/>
    <w:rsid w:val="60A31997"/>
    <w:rsid w:val="60B30280"/>
    <w:rsid w:val="60B8663E"/>
    <w:rsid w:val="6104697D"/>
    <w:rsid w:val="616F10C7"/>
    <w:rsid w:val="61B162DD"/>
    <w:rsid w:val="61CF0E56"/>
    <w:rsid w:val="61ED042D"/>
    <w:rsid w:val="62203570"/>
    <w:rsid w:val="622E238F"/>
    <w:rsid w:val="62396993"/>
    <w:rsid w:val="63A177AC"/>
    <w:rsid w:val="63E3393A"/>
    <w:rsid w:val="63FC642B"/>
    <w:rsid w:val="6402127F"/>
    <w:rsid w:val="640D7749"/>
    <w:rsid w:val="642C2F80"/>
    <w:rsid w:val="64BB4A8A"/>
    <w:rsid w:val="65571D39"/>
    <w:rsid w:val="65874EDE"/>
    <w:rsid w:val="65881DDD"/>
    <w:rsid w:val="659217C6"/>
    <w:rsid w:val="660605CE"/>
    <w:rsid w:val="660C5C1E"/>
    <w:rsid w:val="661B6C6F"/>
    <w:rsid w:val="66B97ED6"/>
    <w:rsid w:val="66DD26FB"/>
    <w:rsid w:val="66F97E8F"/>
    <w:rsid w:val="671C58BF"/>
    <w:rsid w:val="67695B2A"/>
    <w:rsid w:val="67B64262"/>
    <w:rsid w:val="68556529"/>
    <w:rsid w:val="68872076"/>
    <w:rsid w:val="6903561E"/>
    <w:rsid w:val="69255B58"/>
    <w:rsid w:val="69FE5EC6"/>
    <w:rsid w:val="6A0E2B43"/>
    <w:rsid w:val="6A2F696F"/>
    <w:rsid w:val="6A46511E"/>
    <w:rsid w:val="6A76626E"/>
    <w:rsid w:val="6A9B69A3"/>
    <w:rsid w:val="6B893404"/>
    <w:rsid w:val="6BFB06DE"/>
    <w:rsid w:val="6C53201A"/>
    <w:rsid w:val="6C9551AF"/>
    <w:rsid w:val="6C9A748E"/>
    <w:rsid w:val="6CBF0EA7"/>
    <w:rsid w:val="6CF84520"/>
    <w:rsid w:val="6D1001AE"/>
    <w:rsid w:val="6D33680A"/>
    <w:rsid w:val="6E2356E4"/>
    <w:rsid w:val="6E4D3140"/>
    <w:rsid w:val="6E5F20F5"/>
    <w:rsid w:val="6EB97BB5"/>
    <w:rsid w:val="6EC83CC9"/>
    <w:rsid w:val="6F4E51C9"/>
    <w:rsid w:val="6F842B10"/>
    <w:rsid w:val="6FF33A35"/>
    <w:rsid w:val="6FFC1672"/>
    <w:rsid w:val="700370F8"/>
    <w:rsid w:val="70A12C20"/>
    <w:rsid w:val="70D144B9"/>
    <w:rsid w:val="70FB687C"/>
    <w:rsid w:val="716C3474"/>
    <w:rsid w:val="71DF58B5"/>
    <w:rsid w:val="7200225D"/>
    <w:rsid w:val="720672B3"/>
    <w:rsid w:val="723D7A6E"/>
    <w:rsid w:val="725956F5"/>
    <w:rsid w:val="726245AA"/>
    <w:rsid w:val="72833862"/>
    <w:rsid w:val="72836C88"/>
    <w:rsid w:val="728A11CF"/>
    <w:rsid w:val="72E775B6"/>
    <w:rsid w:val="72F316A6"/>
    <w:rsid w:val="73036821"/>
    <w:rsid w:val="737E5413"/>
    <w:rsid w:val="73A533B4"/>
    <w:rsid w:val="73B85648"/>
    <w:rsid w:val="73C410BC"/>
    <w:rsid w:val="73CA041C"/>
    <w:rsid w:val="7418023C"/>
    <w:rsid w:val="74820F33"/>
    <w:rsid w:val="74875D6A"/>
    <w:rsid w:val="749869A9"/>
    <w:rsid w:val="74F15A32"/>
    <w:rsid w:val="75016F10"/>
    <w:rsid w:val="75122BDC"/>
    <w:rsid w:val="752C52CF"/>
    <w:rsid w:val="757C7BAC"/>
    <w:rsid w:val="75EF3AC6"/>
    <w:rsid w:val="760D0CD1"/>
    <w:rsid w:val="774F2FB5"/>
    <w:rsid w:val="7800123A"/>
    <w:rsid w:val="781B45DD"/>
    <w:rsid w:val="78A90FBD"/>
    <w:rsid w:val="78AC2C70"/>
    <w:rsid w:val="78AF42C1"/>
    <w:rsid w:val="78AF57F8"/>
    <w:rsid w:val="78F011A9"/>
    <w:rsid w:val="791A5BDE"/>
    <w:rsid w:val="79490272"/>
    <w:rsid w:val="799E49D5"/>
    <w:rsid w:val="79A30EA2"/>
    <w:rsid w:val="7A124B07"/>
    <w:rsid w:val="7A5F6093"/>
    <w:rsid w:val="7AC46733"/>
    <w:rsid w:val="7AFA5992"/>
    <w:rsid w:val="7B0613AA"/>
    <w:rsid w:val="7BB202E9"/>
    <w:rsid w:val="7BE5216B"/>
    <w:rsid w:val="7BF16041"/>
    <w:rsid w:val="7C3A7203"/>
    <w:rsid w:val="7D3D6FC7"/>
    <w:rsid w:val="7D3F6D11"/>
    <w:rsid w:val="7E0275B1"/>
    <w:rsid w:val="7E6275DE"/>
    <w:rsid w:val="7E7818F2"/>
    <w:rsid w:val="7EB02D92"/>
    <w:rsid w:val="7EBA5729"/>
    <w:rsid w:val="7EFE4661"/>
    <w:rsid w:val="7F637408"/>
    <w:rsid w:val="7FA2228B"/>
    <w:rsid w:val="7FE5681A"/>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Normal Indent"/>
    <w:basedOn w:val="1"/>
    <w:qFormat/>
    <w:uiPriority w:val="0"/>
    <w:pPr>
      <w:ind w:firstLine="420" w:firstLineChars="200"/>
    </w:pPr>
    <w:rPr>
      <w:rFonts w:ascii="Times New Roman" w:hAnsi="Times New Roman"/>
      <w:szCs w:val="20"/>
    </w:rPr>
  </w:style>
  <w:style w:type="paragraph" w:styleId="6">
    <w:name w:val="Plain Text"/>
    <w:basedOn w:val="1"/>
    <w:qFormat/>
    <w:uiPriority w:val="99"/>
    <w:pPr>
      <w:autoSpaceDE w:val="0"/>
      <w:autoSpaceDN w:val="0"/>
      <w:adjustRightInd w:val="0"/>
    </w:pPr>
    <w:rPr>
      <w:rFonts w:ascii="宋体" w:hAnsi="Tms Rmn" w:cs="宋体"/>
    </w:rPr>
  </w:style>
  <w:style w:type="paragraph" w:styleId="7">
    <w:name w:val="Date"/>
    <w:basedOn w:val="1"/>
    <w:next w:val="1"/>
    <w:link w:val="21"/>
    <w:semiHidden/>
    <w:unhideWhenUsed/>
    <w:qFormat/>
    <w:uiPriority w:val="0"/>
    <w:pPr>
      <w:ind w:left="100" w:leftChars="2500"/>
    </w:p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1">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paragraph" w:styleId="12">
    <w:name w:val="Title"/>
    <w:basedOn w:val="1"/>
    <w:next w:val="1"/>
    <w:qFormat/>
    <w:uiPriority w:val="99"/>
    <w:pPr>
      <w:spacing w:before="240" w:after="60"/>
      <w:jc w:val="center"/>
      <w:outlineLvl w:val="0"/>
    </w:pPr>
    <w:rPr>
      <w:rFonts w:ascii="Cambria" w:hAnsi="Cambria" w:cs="Cambria"/>
      <w:b/>
      <w:bCs/>
      <w:sz w:val="32"/>
      <w:szCs w:val="32"/>
    </w:rPr>
  </w:style>
  <w:style w:type="paragraph" w:styleId="13">
    <w:name w:val="Body Text First Indent"/>
    <w:basedOn w:val="2"/>
    <w:unhideWhenUsed/>
    <w:qFormat/>
    <w:uiPriority w:val="99"/>
    <w:pPr>
      <w:ind w:firstLine="420" w:firstLineChars="100"/>
    </w:p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Hyperlink"/>
    <w:basedOn w:val="16"/>
    <w:qFormat/>
    <w:uiPriority w:val="0"/>
    <w:rPr>
      <w:color w:val="0000FF"/>
      <w:u w:val="single"/>
    </w:rPr>
  </w:style>
  <w:style w:type="paragraph" w:customStyle="1" w:styleId="18">
    <w:name w:val="列出段落1"/>
    <w:basedOn w:val="1"/>
    <w:qFormat/>
    <w:uiPriority w:val="34"/>
    <w:pPr>
      <w:ind w:firstLine="420" w:firstLineChars="200"/>
    </w:pPr>
  </w:style>
  <w:style w:type="character" w:customStyle="1" w:styleId="19">
    <w:name w:val="页眉 Char"/>
    <w:basedOn w:val="16"/>
    <w:link w:val="9"/>
    <w:semiHidden/>
    <w:qFormat/>
    <w:uiPriority w:val="99"/>
    <w:rPr>
      <w:sz w:val="18"/>
      <w:szCs w:val="18"/>
    </w:rPr>
  </w:style>
  <w:style w:type="character" w:customStyle="1" w:styleId="20">
    <w:name w:val="页脚 Char"/>
    <w:basedOn w:val="16"/>
    <w:link w:val="8"/>
    <w:semiHidden/>
    <w:qFormat/>
    <w:uiPriority w:val="99"/>
    <w:rPr>
      <w:sz w:val="18"/>
      <w:szCs w:val="18"/>
    </w:rPr>
  </w:style>
  <w:style w:type="character" w:customStyle="1" w:styleId="21">
    <w:name w:val="日期 Char"/>
    <w:basedOn w:val="16"/>
    <w:link w:val="7"/>
    <w:semiHidden/>
    <w:qFormat/>
    <w:uiPriority w:val="0"/>
    <w:rPr>
      <w:rFonts w:cs="黑体"/>
      <w:kern w:val="2"/>
      <w:sz w:val="21"/>
      <w:szCs w:val="22"/>
    </w:rPr>
  </w:style>
  <w:style w:type="paragraph" w:customStyle="1" w:styleId="22">
    <w:name w:val="正文1"/>
    <w:link w:val="28"/>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3">
    <w:name w:val="pa-2"/>
    <w:basedOn w:val="1"/>
    <w:qFormat/>
    <w:uiPriority w:val="0"/>
    <w:pPr>
      <w:widowControl/>
      <w:spacing w:line="480" w:lineRule="atLeast"/>
    </w:pPr>
    <w:rPr>
      <w:rFonts w:ascii="宋体" w:hAnsi="宋体" w:cs="宋体"/>
      <w:kern w:val="0"/>
      <w:sz w:val="24"/>
      <w:szCs w:val="24"/>
    </w:rPr>
  </w:style>
  <w:style w:type="character" w:customStyle="1" w:styleId="24">
    <w:name w:val="ca-21"/>
    <w:qFormat/>
    <w:uiPriority w:val="0"/>
    <w:rPr>
      <w:rFonts w:ascii="宋体" w:hAnsi="宋体" w:eastAsia="宋体" w:cs="宋体"/>
      <w:sz w:val="24"/>
      <w:szCs w:val="24"/>
    </w:rPr>
  </w:style>
  <w:style w:type="paragraph" w:customStyle="1" w:styleId="25">
    <w:name w:val="正文_1"/>
    <w:qFormat/>
    <w:uiPriority w:val="0"/>
    <w:pPr>
      <w:widowControl w:val="0"/>
      <w:jc w:val="both"/>
    </w:pPr>
    <w:rPr>
      <w:rFonts w:ascii="宋体" w:hAnsi="Times New Roman" w:eastAsia="宋体" w:cs="Times New Roman"/>
      <w:sz w:val="34"/>
      <w:lang w:val="en-US" w:eastAsia="zh-CN" w:bidi="ar-SA"/>
    </w:rPr>
  </w:style>
  <w:style w:type="paragraph" w:customStyle="1" w:styleId="26">
    <w:name w:val="样式 首行缩进:  2 字符_0"/>
    <w:basedOn w:val="1"/>
    <w:qFormat/>
    <w:uiPriority w:val="0"/>
    <w:pPr>
      <w:spacing w:line="400" w:lineRule="exact"/>
      <w:ind w:firstLine="200" w:firstLineChars="200"/>
    </w:pPr>
    <w:rPr>
      <w:rFonts w:ascii="Calibri" w:hAnsi="Calibri" w:eastAsia="宋体" w:cs="宋体"/>
      <w:sz w:val="24"/>
    </w:rPr>
  </w:style>
  <w:style w:type="paragraph" w:customStyle="1" w:styleId="27">
    <w:name w:val="正文缩进_0"/>
    <w:basedOn w:val="25"/>
    <w:unhideWhenUsed/>
    <w:qFormat/>
    <w:uiPriority w:val="0"/>
    <w:pPr>
      <w:adjustRightInd w:val="0"/>
      <w:spacing w:line="360" w:lineRule="atLeast"/>
      <w:ind w:firstLine="482"/>
    </w:pPr>
    <w:rPr>
      <w:rFonts w:ascii="Calibri" w:hAnsi="Calibri"/>
      <w:sz w:val="24"/>
    </w:rPr>
  </w:style>
  <w:style w:type="character" w:customStyle="1" w:styleId="28">
    <w:name w:val="正文1 Char"/>
    <w:link w:val="22"/>
    <w:qFormat/>
    <w:uiPriority w:val="0"/>
    <w:rPr>
      <w:rFonts w:ascii="宋体" w:hAnsi="Calibri" w:eastAsia="宋体" w:cs="Times New Roman"/>
      <w:sz w:val="34"/>
      <w:lang w:val="en-US" w:eastAsia="zh-CN" w:bidi="ar-SA"/>
    </w:rPr>
  </w:style>
  <w:style w:type="paragraph" w:customStyle="1" w:styleId="29">
    <w:name w:val="样式 首行缩进:  2 字符"/>
    <w:basedOn w:val="1"/>
    <w:qFormat/>
    <w:uiPriority w:val="99"/>
    <w:pPr>
      <w:spacing w:line="400" w:lineRule="exact"/>
      <w:ind w:firstLine="200" w:firstLineChars="200"/>
    </w:pPr>
    <w:rPr>
      <w:sz w:val="24"/>
      <w:szCs w:val="24"/>
    </w:rPr>
  </w:style>
  <w:style w:type="paragraph" w:styleId="30">
    <w:name w:val="List Paragraph"/>
    <w:basedOn w:val="1"/>
    <w:qFormat/>
    <w:uiPriority w:val="99"/>
    <w:pPr>
      <w:ind w:firstLine="420" w:firstLineChars="200"/>
    </w:pPr>
    <w:rPr>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38</Pages>
  <Words>11801</Words>
  <Characters>12224</Characters>
  <Lines>32</Lines>
  <Paragraphs>9</Paragraphs>
  <TotalTime>11</TotalTime>
  <ScaleCrop>false</ScaleCrop>
  <LinksUpToDate>false</LinksUpToDate>
  <CharactersWithSpaces>13306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11。</cp:lastModifiedBy>
  <cp:lastPrinted>2022-12-20T04:01:00Z</cp:lastPrinted>
  <dcterms:modified xsi:type="dcterms:W3CDTF">2023-02-24T01:40:52Z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17B3A66845A045CAB88E4A27282A067F</vt:lpwstr>
  </property>
</Properties>
</file>